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0B" w:rsidRDefault="0058300B" w:rsidP="0058300B">
      <w:pPr>
        <w:spacing w:after="0" w:line="240" w:lineRule="auto"/>
        <w:jc w:val="center"/>
        <w:rPr>
          <w:rFonts w:eastAsia="Times New Roman" w:cs="Times New Roman"/>
          <w:b/>
          <w:szCs w:val="22"/>
        </w:rPr>
      </w:pPr>
      <w:r w:rsidRPr="0058300B">
        <w:rPr>
          <w:rFonts w:eastAsia="Times New Roman" w:cs="Times New Roman"/>
          <w:b/>
          <w:szCs w:val="22"/>
        </w:rPr>
        <w:t xml:space="preserve">PROFESSIONS AND </w:t>
      </w:r>
      <w:proofErr w:type="gramStart"/>
      <w:r w:rsidRPr="0058300B">
        <w:rPr>
          <w:rFonts w:eastAsia="Times New Roman" w:cs="Times New Roman"/>
          <w:b/>
          <w:szCs w:val="22"/>
        </w:rPr>
        <w:t>OCCUPATIONS</w:t>
      </w:r>
      <w:proofErr w:type="gramEnd"/>
      <w:r w:rsidRPr="0058300B">
        <w:rPr>
          <w:rFonts w:eastAsia="Times New Roman" w:cs="Times New Roman"/>
          <w:b/>
          <w:szCs w:val="22"/>
        </w:rPr>
        <w:br/>
        <w:t>(225 ILCS 75/) Illinois Occupational Therapy Practice Act.</w:t>
      </w:r>
    </w:p>
    <w:p w:rsidR="0058300B" w:rsidRPr="0058300B" w:rsidRDefault="0058300B" w:rsidP="0058300B">
      <w:pPr>
        <w:spacing w:after="0" w:line="240" w:lineRule="auto"/>
        <w:jc w:val="center"/>
        <w:rPr>
          <w:rFonts w:eastAsia="Times New Roman" w:cs="Times New Roman"/>
          <w:b/>
          <w:szCs w:val="22"/>
        </w:rPr>
      </w:pPr>
    </w:p>
    <w:p w:rsidR="0058300B" w:rsidRPr="0058300B" w:rsidRDefault="0058300B" w:rsidP="0058300B">
      <w:pPr>
        <w:spacing w:after="0" w:line="240" w:lineRule="auto"/>
        <w:rPr>
          <w:rFonts w:eastAsia="Times New Roman" w:cs="Times New Roman"/>
          <w:sz w:val="20"/>
          <w:szCs w:val="22"/>
        </w:rPr>
      </w:pPr>
      <w:r w:rsidRPr="0058300B">
        <w:rPr>
          <w:rFonts w:eastAsia="Times New Roman" w:cs="Courier New"/>
          <w:sz w:val="20"/>
          <w:szCs w:val="22"/>
        </w:rPr>
        <w:t>    (225 ILCS 75/1)</w:t>
      </w:r>
      <w:r w:rsidRPr="0058300B">
        <w:rPr>
          <w:rFonts w:eastAsia="Times New Roman" w:cs="Times New Roman"/>
          <w:sz w:val="20"/>
          <w:szCs w:val="22"/>
        </w:rPr>
        <w:t xml:space="preserve"> </w:t>
      </w:r>
      <w:r w:rsidRPr="0058300B">
        <w:rPr>
          <w:rFonts w:eastAsia="Times New Roman" w:cs="Courier New"/>
          <w:sz w:val="20"/>
          <w:szCs w:val="22"/>
        </w:rPr>
        <w:t>(</w:t>
      </w:r>
      <w:proofErr w:type="gramStart"/>
      <w:r w:rsidRPr="0058300B">
        <w:rPr>
          <w:rFonts w:eastAsia="Times New Roman" w:cs="Courier New"/>
          <w:sz w:val="20"/>
          <w:szCs w:val="22"/>
        </w:rPr>
        <w:t>from</w:t>
      </w:r>
      <w:proofErr w:type="gramEnd"/>
      <w:r w:rsidRPr="0058300B">
        <w:rPr>
          <w:rFonts w:eastAsia="Times New Roman" w:cs="Courier New"/>
          <w:sz w:val="20"/>
          <w:szCs w:val="22"/>
        </w:rPr>
        <w:t xml:space="preserve"> Ch. 111, par. 3701) </w:t>
      </w:r>
      <w:r w:rsidRPr="0058300B">
        <w:rPr>
          <w:rFonts w:eastAsia="Times New Roman" w:cs="Times New Roman"/>
          <w:sz w:val="20"/>
          <w:szCs w:val="22"/>
        </w:rPr>
        <w:br/>
      </w:r>
      <w:r w:rsidRPr="0058300B">
        <w:rPr>
          <w:rFonts w:eastAsia="Times New Roman" w:cs="Courier New"/>
          <w:sz w:val="20"/>
          <w:szCs w:val="22"/>
        </w:rPr>
        <w:t xml:space="preserve">    (Section scheduled to be repealed on January 1, 2024) </w:t>
      </w:r>
    </w:p>
    <w:p w:rsidR="0058300B" w:rsidRPr="0058300B" w:rsidRDefault="0058300B" w:rsidP="0058300B">
      <w:pPr>
        <w:spacing w:after="0" w:line="240" w:lineRule="auto"/>
        <w:ind w:left="810" w:hanging="810"/>
        <w:rPr>
          <w:rFonts w:eastAsia="Times New Roman" w:cs="Times New Roman"/>
          <w:sz w:val="22"/>
          <w:szCs w:val="22"/>
        </w:rPr>
      </w:pPr>
      <w:proofErr w:type="gramStart"/>
      <w:r w:rsidRPr="0058300B">
        <w:rPr>
          <w:rFonts w:eastAsia="Times New Roman" w:cs="Courier New"/>
          <w:b/>
          <w:szCs w:val="22"/>
        </w:rPr>
        <w:t>Sec. 1.</w:t>
      </w:r>
      <w:proofErr w:type="gramEnd"/>
      <w:r w:rsidRPr="0058300B">
        <w:rPr>
          <w:rFonts w:eastAsia="Times New Roman" w:cs="Courier New"/>
          <w:b/>
          <w:szCs w:val="22"/>
        </w:rPr>
        <w:t xml:space="preserve"> This Act shall be known and may be cited as the "Illinois Occupational Therapy Practice Act".</w:t>
      </w:r>
      <w:r w:rsidRPr="0058300B">
        <w:rPr>
          <w:rFonts w:eastAsia="Times New Roman" w:cs="Courier New"/>
          <w:szCs w:val="22"/>
        </w:rPr>
        <w:t xml:space="preserve"> </w:t>
      </w:r>
      <w:r w:rsidRPr="0058300B">
        <w:rPr>
          <w:rFonts w:eastAsia="Times New Roman" w:cs="Times New Roman"/>
          <w:sz w:val="22"/>
          <w:szCs w:val="22"/>
        </w:rPr>
        <w:br/>
      </w:r>
      <w:r w:rsidRPr="0058300B">
        <w:rPr>
          <w:rFonts w:eastAsia="Times New Roman" w:cs="Courier New"/>
          <w:sz w:val="20"/>
          <w:szCs w:val="22"/>
        </w:rPr>
        <w:t xml:space="preserve">(Source: P.A. 83-696.)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7C3E57" w:rsidRDefault="0058300B" w:rsidP="0058300B">
      <w:pPr>
        <w:spacing w:after="0" w:line="240" w:lineRule="auto"/>
        <w:rPr>
          <w:rFonts w:eastAsia="Times New Roman" w:cs="Courier New"/>
          <w:sz w:val="20"/>
          <w:szCs w:val="22"/>
        </w:rPr>
      </w:pPr>
      <w:r w:rsidRPr="0058300B">
        <w:rPr>
          <w:rFonts w:eastAsia="Times New Roman" w:cs="Courier New"/>
          <w:sz w:val="20"/>
          <w:szCs w:val="22"/>
        </w:rPr>
        <w:t>    </w:t>
      </w:r>
    </w:p>
    <w:p w:rsidR="0058300B" w:rsidRDefault="007C3E57" w:rsidP="0058300B">
      <w:pPr>
        <w:spacing w:after="0" w:line="240" w:lineRule="auto"/>
        <w:rPr>
          <w:rFonts w:eastAsia="Times New Roman" w:cs="Times New Roman"/>
          <w:sz w:val="22"/>
          <w:szCs w:val="22"/>
        </w:rPr>
      </w:pPr>
      <w:r>
        <w:rPr>
          <w:rFonts w:eastAsia="Times New Roman" w:cs="Courier New"/>
          <w:sz w:val="20"/>
          <w:szCs w:val="22"/>
        </w:rPr>
        <w:t xml:space="preserve">     </w:t>
      </w:r>
      <w:r w:rsidR="0058300B" w:rsidRPr="0058300B">
        <w:rPr>
          <w:rFonts w:eastAsia="Times New Roman" w:cs="Courier New"/>
          <w:sz w:val="20"/>
          <w:szCs w:val="22"/>
        </w:rPr>
        <w:t>(225 ILCS 75/2)</w:t>
      </w:r>
      <w:r w:rsidR="0058300B" w:rsidRPr="0058300B">
        <w:rPr>
          <w:rFonts w:eastAsia="Times New Roman" w:cs="Times New Roman"/>
          <w:sz w:val="20"/>
          <w:szCs w:val="22"/>
        </w:rPr>
        <w:t xml:space="preserve"> </w:t>
      </w:r>
      <w:r w:rsidR="0058300B" w:rsidRPr="0058300B">
        <w:rPr>
          <w:rFonts w:eastAsia="Times New Roman" w:cs="Courier New"/>
          <w:sz w:val="20"/>
          <w:szCs w:val="22"/>
        </w:rPr>
        <w:t>(</w:t>
      </w:r>
      <w:proofErr w:type="gramStart"/>
      <w:r w:rsidR="0058300B" w:rsidRPr="0058300B">
        <w:rPr>
          <w:rFonts w:eastAsia="Times New Roman" w:cs="Courier New"/>
          <w:sz w:val="20"/>
          <w:szCs w:val="22"/>
        </w:rPr>
        <w:t>from</w:t>
      </w:r>
      <w:proofErr w:type="gramEnd"/>
      <w:r w:rsidR="0058300B" w:rsidRPr="0058300B">
        <w:rPr>
          <w:rFonts w:eastAsia="Times New Roman" w:cs="Courier New"/>
          <w:sz w:val="20"/>
          <w:szCs w:val="22"/>
        </w:rPr>
        <w:t xml:space="preserve"> Ch. 111, par. 3702) </w:t>
      </w:r>
      <w:r w:rsidR="0058300B" w:rsidRPr="0058300B">
        <w:rPr>
          <w:rFonts w:eastAsia="Times New Roman" w:cs="Times New Roman"/>
          <w:sz w:val="20"/>
          <w:szCs w:val="22"/>
        </w:rPr>
        <w:br/>
      </w:r>
      <w:r w:rsidR="0058300B" w:rsidRPr="0058300B">
        <w:rPr>
          <w:rFonts w:eastAsia="Times New Roman" w:cs="Courier New"/>
          <w:sz w:val="20"/>
          <w:szCs w:val="22"/>
        </w:rPr>
        <w:t xml:space="preserve">    (Section scheduled to be repealed on January 1, 2024) </w:t>
      </w:r>
    </w:p>
    <w:p w:rsidR="0058300B" w:rsidRPr="0058300B" w:rsidRDefault="0058300B" w:rsidP="0058300B">
      <w:pPr>
        <w:spacing w:after="0" w:line="240" w:lineRule="auto"/>
        <w:rPr>
          <w:rFonts w:eastAsia="Times New Roman" w:cs="Times New Roman"/>
          <w:szCs w:val="22"/>
        </w:rPr>
      </w:pPr>
      <w:proofErr w:type="gramStart"/>
      <w:r w:rsidRPr="0058300B">
        <w:rPr>
          <w:rFonts w:eastAsia="Times New Roman" w:cs="Courier New"/>
          <w:b/>
          <w:szCs w:val="22"/>
        </w:rPr>
        <w:t>Sec. 2.</w:t>
      </w:r>
      <w:proofErr w:type="gramEnd"/>
      <w:r w:rsidRPr="0058300B">
        <w:rPr>
          <w:rFonts w:eastAsia="Times New Roman" w:cs="Courier New"/>
          <w:b/>
          <w:szCs w:val="22"/>
        </w:rPr>
        <w:t xml:space="preserve"> </w:t>
      </w:r>
      <w:proofErr w:type="gramStart"/>
      <w:r w:rsidRPr="0058300B">
        <w:rPr>
          <w:rFonts w:eastAsia="Times New Roman" w:cs="Courier New"/>
          <w:b/>
          <w:szCs w:val="22"/>
        </w:rPr>
        <w:t>Definitions.</w:t>
      </w:r>
      <w:proofErr w:type="gramEnd"/>
      <w:r w:rsidRPr="0058300B">
        <w:rPr>
          <w:rFonts w:eastAsia="Times New Roman" w:cs="Courier New"/>
          <w:b/>
          <w:szCs w:val="22"/>
        </w:rPr>
        <w:t xml:space="preserve"> In this Act:</w:t>
      </w:r>
      <w:r w:rsidRPr="0058300B">
        <w:rPr>
          <w:rFonts w:eastAsia="Times New Roman" w:cs="Courier New"/>
          <w:szCs w:val="22"/>
        </w:rPr>
        <w:t xml:space="preserve"> </w:t>
      </w:r>
    </w:p>
    <w:p w:rsidR="0058300B" w:rsidRDefault="0058300B" w:rsidP="0058300B">
      <w:pPr>
        <w:spacing w:after="0" w:line="240" w:lineRule="auto"/>
        <w:ind w:left="540" w:hanging="180"/>
        <w:rPr>
          <w:rFonts w:eastAsia="Times New Roman" w:cs="Courier New"/>
          <w:sz w:val="22"/>
          <w:szCs w:val="22"/>
        </w:rPr>
      </w:pPr>
      <w:r w:rsidRPr="0058300B">
        <w:rPr>
          <w:rFonts w:eastAsia="Times New Roman" w:cs="Courier New"/>
          <w:sz w:val="22"/>
          <w:szCs w:val="22"/>
        </w:rPr>
        <w:t>(1) "Department" means the Department of Financi</w:t>
      </w:r>
      <w:r>
        <w:rPr>
          <w:rFonts w:eastAsia="Times New Roman" w:cs="Courier New"/>
          <w:sz w:val="22"/>
          <w:szCs w:val="22"/>
        </w:rPr>
        <w:t>al and Professional Regulation.</w:t>
      </w:r>
    </w:p>
    <w:p w:rsidR="0058300B" w:rsidRDefault="0058300B" w:rsidP="0058300B">
      <w:pPr>
        <w:spacing w:after="0" w:line="240" w:lineRule="auto"/>
        <w:ind w:left="540" w:hanging="180"/>
        <w:rPr>
          <w:rFonts w:eastAsia="Times New Roman" w:cs="Courier New"/>
          <w:sz w:val="22"/>
          <w:szCs w:val="22"/>
        </w:rPr>
      </w:pPr>
      <w:r w:rsidRPr="0058300B">
        <w:rPr>
          <w:rFonts w:eastAsia="Times New Roman" w:cs="Courier New"/>
          <w:sz w:val="22"/>
          <w:szCs w:val="22"/>
        </w:rPr>
        <w:t>(2) "Secretary" means the Secretary of the Department of Financi</w:t>
      </w:r>
      <w:r>
        <w:rPr>
          <w:rFonts w:eastAsia="Times New Roman" w:cs="Courier New"/>
          <w:sz w:val="22"/>
          <w:szCs w:val="22"/>
        </w:rPr>
        <w:t>al and Professional Regulation.</w:t>
      </w:r>
    </w:p>
    <w:p w:rsidR="0058300B" w:rsidRDefault="0058300B" w:rsidP="0058300B">
      <w:pPr>
        <w:spacing w:after="0" w:line="240" w:lineRule="auto"/>
        <w:ind w:left="540" w:hanging="180"/>
        <w:rPr>
          <w:rFonts w:eastAsia="Times New Roman" w:cs="Courier New"/>
          <w:sz w:val="22"/>
          <w:szCs w:val="22"/>
        </w:rPr>
      </w:pPr>
      <w:r w:rsidRPr="0058300B">
        <w:rPr>
          <w:rFonts w:eastAsia="Times New Roman" w:cs="Courier New"/>
          <w:sz w:val="22"/>
          <w:szCs w:val="22"/>
        </w:rPr>
        <w:t>(3) "Board" means the Illinois Occupational Therapy Licensure Bo</w:t>
      </w:r>
      <w:r>
        <w:rPr>
          <w:rFonts w:eastAsia="Times New Roman" w:cs="Courier New"/>
          <w:sz w:val="22"/>
          <w:szCs w:val="22"/>
        </w:rPr>
        <w:t>ard appointed by the Secretary.</w:t>
      </w:r>
    </w:p>
    <w:p w:rsidR="0058300B" w:rsidRDefault="0058300B" w:rsidP="0058300B">
      <w:pPr>
        <w:spacing w:after="0" w:line="240" w:lineRule="auto"/>
        <w:ind w:left="540" w:hanging="180"/>
        <w:rPr>
          <w:rFonts w:eastAsia="Times New Roman" w:cs="Courier New"/>
          <w:sz w:val="22"/>
          <w:szCs w:val="22"/>
        </w:rPr>
      </w:pPr>
      <w:r w:rsidRPr="0058300B">
        <w:rPr>
          <w:rFonts w:eastAsia="Times New Roman" w:cs="Courier New"/>
          <w:sz w:val="22"/>
          <w:szCs w:val="22"/>
        </w:rPr>
        <w:t>(4) "Occupational therapist" means a person initially registered and licensed to practice occupational therapy as defined in this Act, and who</w:t>
      </w:r>
      <w:r>
        <w:rPr>
          <w:rFonts w:eastAsia="Times New Roman" w:cs="Courier New"/>
          <w:sz w:val="22"/>
          <w:szCs w:val="22"/>
        </w:rPr>
        <w:t>se license is in good standing.</w:t>
      </w:r>
    </w:p>
    <w:p w:rsidR="0058300B" w:rsidRDefault="0058300B" w:rsidP="0058300B">
      <w:pPr>
        <w:spacing w:after="0" w:line="240" w:lineRule="auto"/>
        <w:ind w:left="540" w:hanging="180"/>
        <w:rPr>
          <w:rFonts w:eastAsia="Times New Roman" w:cs="Courier New"/>
          <w:sz w:val="22"/>
          <w:szCs w:val="22"/>
        </w:rPr>
      </w:pPr>
      <w:r w:rsidRPr="0058300B">
        <w:rPr>
          <w:rFonts w:eastAsia="Times New Roman" w:cs="Courier New"/>
          <w:sz w:val="22"/>
          <w:szCs w:val="22"/>
        </w:rPr>
        <w:t>(5) "Occupational therapy assistant" means a person initially registered and licensed to assist in the practice of occupational therapy under the supervision of a licensed occupational therapist, and to implement the occupational therapy treatment program as established by the l</w:t>
      </w:r>
      <w:r>
        <w:rPr>
          <w:rFonts w:eastAsia="Times New Roman" w:cs="Courier New"/>
          <w:sz w:val="22"/>
          <w:szCs w:val="22"/>
        </w:rPr>
        <w:t>icensed occupational therapist.</w:t>
      </w:r>
    </w:p>
    <w:p w:rsidR="0058300B" w:rsidRDefault="0058300B" w:rsidP="0058300B">
      <w:pPr>
        <w:spacing w:after="0" w:line="240" w:lineRule="auto"/>
        <w:ind w:left="540" w:hanging="180"/>
        <w:rPr>
          <w:rFonts w:eastAsia="Times New Roman" w:cs="Courier New"/>
          <w:sz w:val="22"/>
          <w:szCs w:val="22"/>
        </w:rPr>
      </w:pPr>
      <w:r w:rsidRPr="0058300B">
        <w:rPr>
          <w:rFonts w:eastAsia="Times New Roman" w:cs="Courier New"/>
          <w:sz w:val="22"/>
          <w:szCs w:val="22"/>
        </w:rPr>
        <w:t xml:space="preserve">(6) "Occupational therapy" means the therapeutic use of purposeful and meaningful occupations or goal-directed activities to evaluate and provide interventions for individuals, groups, and populations who have a disease or disorder, an impairment, an activity limitation, or a participation restriction that interferes with their ability to function independently in their daily life roles, including activities of daily living (ADLs) and instrumental activities of daily living (IADLs). Occupational therapy services are provided for the purpose of habilitation, rehabilitation, and to promote health and wellness. Occupational therapy may be provided via technology or telecommunication methods, also known as </w:t>
      </w:r>
      <w:proofErr w:type="spellStart"/>
      <w:r w:rsidRPr="0058300B">
        <w:rPr>
          <w:rFonts w:eastAsia="Times New Roman" w:cs="Courier New"/>
          <w:sz w:val="22"/>
          <w:szCs w:val="22"/>
        </w:rPr>
        <w:t>telehealth</w:t>
      </w:r>
      <w:proofErr w:type="spellEnd"/>
      <w:r w:rsidRPr="0058300B">
        <w:rPr>
          <w:rFonts w:eastAsia="Times New Roman" w:cs="Courier New"/>
          <w:sz w:val="22"/>
          <w:szCs w:val="22"/>
        </w:rPr>
        <w:t xml:space="preserve">, however the standard of care shall be the same whether a patient is seen in person, through </w:t>
      </w:r>
      <w:proofErr w:type="spellStart"/>
      <w:r w:rsidRPr="0058300B">
        <w:rPr>
          <w:rFonts w:eastAsia="Times New Roman" w:cs="Courier New"/>
          <w:sz w:val="22"/>
          <w:szCs w:val="22"/>
        </w:rPr>
        <w:t>telehealth</w:t>
      </w:r>
      <w:proofErr w:type="spellEnd"/>
      <w:r w:rsidRPr="0058300B">
        <w:rPr>
          <w:rFonts w:eastAsia="Times New Roman" w:cs="Courier New"/>
          <w:sz w:val="22"/>
          <w:szCs w:val="22"/>
        </w:rPr>
        <w:t>, or other method of electronically enabled health care. Occupational therapy practice ma</w:t>
      </w:r>
      <w:r>
        <w:rPr>
          <w:rFonts w:eastAsia="Times New Roman" w:cs="Courier New"/>
          <w:sz w:val="22"/>
          <w:szCs w:val="22"/>
        </w:rPr>
        <w:t>y include any of the following:</w:t>
      </w:r>
    </w:p>
    <w:p w:rsidR="0058300B" w:rsidRDefault="0058300B" w:rsidP="0058300B">
      <w:pPr>
        <w:spacing w:after="0" w:line="240" w:lineRule="auto"/>
        <w:ind w:left="900" w:hanging="360"/>
        <w:rPr>
          <w:rFonts w:eastAsia="Times New Roman" w:cs="Courier New"/>
          <w:sz w:val="22"/>
          <w:szCs w:val="22"/>
        </w:rPr>
      </w:pPr>
      <w:r w:rsidRPr="0058300B">
        <w:rPr>
          <w:rFonts w:eastAsia="Times New Roman" w:cs="Courier New"/>
          <w:sz w:val="22"/>
          <w:szCs w:val="22"/>
        </w:rPr>
        <w:t xml:space="preserve">(a) </w:t>
      </w:r>
      <w:proofErr w:type="gramStart"/>
      <w:r w:rsidRPr="0058300B">
        <w:rPr>
          <w:rFonts w:eastAsia="Times New Roman" w:cs="Courier New"/>
          <w:sz w:val="22"/>
          <w:szCs w:val="22"/>
        </w:rPr>
        <w:t>remediation</w:t>
      </w:r>
      <w:proofErr w:type="gramEnd"/>
      <w:r w:rsidRPr="0058300B">
        <w:rPr>
          <w:rFonts w:eastAsia="Times New Roman" w:cs="Courier New"/>
          <w:sz w:val="22"/>
          <w:szCs w:val="22"/>
        </w:rPr>
        <w:t xml:space="preserve"> or restoration of performance abilities that are limited due to impairment in biological, physiological, psychological, or neurological processes;</w:t>
      </w:r>
    </w:p>
    <w:p w:rsidR="0058300B" w:rsidRDefault="0058300B" w:rsidP="0058300B">
      <w:pPr>
        <w:spacing w:after="0" w:line="240" w:lineRule="auto"/>
        <w:ind w:left="900" w:hanging="360"/>
        <w:rPr>
          <w:rFonts w:eastAsia="Times New Roman" w:cs="Courier New"/>
          <w:sz w:val="22"/>
          <w:szCs w:val="22"/>
        </w:rPr>
      </w:pPr>
      <w:r w:rsidRPr="0058300B">
        <w:rPr>
          <w:rFonts w:eastAsia="Times New Roman" w:cs="Courier New"/>
          <w:sz w:val="22"/>
          <w:szCs w:val="22"/>
        </w:rPr>
        <w:t xml:space="preserve">(b) </w:t>
      </w:r>
      <w:proofErr w:type="gramStart"/>
      <w:r w:rsidRPr="0058300B">
        <w:rPr>
          <w:rFonts w:eastAsia="Times New Roman" w:cs="Courier New"/>
          <w:sz w:val="22"/>
          <w:szCs w:val="22"/>
        </w:rPr>
        <w:t>modification</w:t>
      </w:r>
      <w:proofErr w:type="gramEnd"/>
      <w:r w:rsidRPr="0058300B">
        <w:rPr>
          <w:rFonts w:eastAsia="Times New Roman" w:cs="Courier New"/>
          <w:sz w:val="22"/>
          <w:szCs w:val="22"/>
        </w:rPr>
        <w:t xml:space="preserve"> or adaptation of task, process, or the environment or the teaching of compensatory techniques in order to enhance performance;</w:t>
      </w:r>
    </w:p>
    <w:p w:rsidR="0058300B" w:rsidRDefault="0058300B" w:rsidP="0058300B">
      <w:pPr>
        <w:spacing w:after="0" w:line="240" w:lineRule="auto"/>
        <w:ind w:left="900" w:hanging="360"/>
        <w:rPr>
          <w:rFonts w:eastAsia="Times New Roman" w:cs="Courier New"/>
          <w:sz w:val="22"/>
          <w:szCs w:val="22"/>
        </w:rPr>
      </w:pPr>
      <w:r w:rsidRPr="0058300B">
        <w:rPr>
          <w:rFonts w:eastAsia="Times New Roman" w:cs="Courier New"/>
          <w:sz w:val="22"/>
          <w:szCs w:val="22"/>
        </w:rPr>
        <w:t xml:space="preserve">(c) </w:t>
      </w:r>
      <w:proofErr w:type="gramStart"/>
      <w:r w:rsidRPr="0058300B">
        <w:rPr>
          <w:rFonts w:eastAsia="Times New Roman" w:cs="Courier New"/>
          <w:sz w:val="22"/>
          <w:szCs w:val="22"/>
        </w:rPr>
        <w:t>disability</w:t>
      </w:r>
      <w:proofErr w:type="gramEnd"/>
      <w:r w:rsidRPr="0058300B">
        <w:rPr>
          <w:rFonts w:eastAsia="Times New Roman" w:cs="Courier New"/>
          <w:sz w:val="22"/>
          <w:szCs w:val="22"/>
        </w:rPr>
        <w:t xml:space="preserve"> prevention methods and techniques that facilitate the development or safe application of performance skills; and</w:t>
      </w:r>
    </w:p>
    <w:p w:rsidR="0058300B" w:rsidRDefault="0058300B" w:rsidP="0058300B">
      <w:pPr>
        <w:spacing w:after="0" w:line="240" w:lineRule="auto"/>
        <w:ind w:left="900" w:hanging="360"/>
        <w:rPr>
          <w:rFonts w:eastAsia="Times New Roman" w:cs="Courier New"/>
          <w:sz w:val="22"/>
          <w:szCs w:val="22"/>
        </w:rPr>
      </w:pPr>
      <w:r w:rsidRPr="0058300B">
        <w:rPr>
          <w:rFonts w:eastAsia="Times New Roman" w:cs="Courier New"/>
          <w:sz w:val="22"/>
          <w:szCs w:val="22"/>
        </w:rPr>
        <w:t xml:space="preserve">(d) </w:t>
      </w:r>
      <w:proofErr w:type="gramStart"/>
      <w:r w:rsidRPr="0058300B">
        <w:rPr>
          <w:rFonts w:eastAsia="Times New Roman" w:cs="Courier New"/>
          <w:sz w:val="22"/>
          <w:szCs w:val="22"/>
        </w:rPr>
        <w:t>health</w:t>
      </w:r>
      <w:proofErr w:type="gramEnd"/>
      <w:r w:rsidRPr="0058300B">
        <w:rPr>
          <w:rFonts w:eastAsia="Times New Roman" w:cs="Courier New"/>
          <w:sz w:val="22"/>
          <w:szCs w:val="22"/>
        </w:rPr>
        <w:t xml:space="preserve"> and wellness promotion strategies, including self-management strategies, and practices that enhance performance abilities.</w:t>
      </w:r>
    </w:p>
    <w:p w:rsidR="0058300B" w:rsidRDefault="0058300B" w:rsidP="0058300B">
      <w:pPr>
        <w:tabs>
          <w:tab w:val="left" w:pos="540"/>
        </w:tabs>
        <w:spacing w:after="0" w:line="240" w:lineRule="auto"/>
        <w:ind w:left="540"/>
        <w:rPr>
          <w:rFonts w:eastAsia="Times New Roman" w:cs="Courier New"/>
          <w:sz w:val="22"/>
          <w:szCs w:val="22"/>
        </w:rPr>
      </w:pPr>
      <w:r w:rsidRPr="0058300B">
        <w:rPr>
          <w:rFonts w:eastAsia="Times New Roman" w:cs="Courier New"/>
          <w:sz w:val="22"/>
          <w:szCs w:val="22"/>
        </w:rPr>
        <w:t>The licensed occupational therapist or licensed occupational therapy assistant may assume a variety of roles in his or her career including, but not limited to, practitioner, supervisor of professional students and volunteers, researcher, scholar, consultant, administrator, faculty, clinical instructor, fieldwork educator, and educator of consumers, peers, and family.    </w:t>
      </w:r>
    </w:p>
    <w:p w:rsidR="0058300B" w:rsidRDefault="0058300B" w:rsidP="0058300B">
      <w:pPr>
        <w:tabs>
          <w:tab w:val="left" w:pos="180"/>
          <w:tab w:val="left" w:pos="540"/>
        </w:tabs>
        <w:spacing w:after="0" w:line="240" w:lineRule="auto"/>
        <w:ind w:left="540" w:hanging="180"/>
        <w:rPr>
          <w:rFonts w:eastAsia="Times New Roman" w:cs="Courier New"/>
          <w:sz w:val="22"/>
          <w:szCs w:val="22"/>
        </w:rPr>
      </w:pPr>
      <w:r w:rsidRPr="0058300B">
        <w:rPr>
          <w:rFonts w:eastAsia="Times New Roman" w:cs="Courier New"/>
          <w:sz w:val="22"/>
          <w:szCs w:val="22"/>
        </w:rPr>
        <w:t xml:space="preserve">(7) "Occupational therapy services" means services that may be provided to individuals, groups, and populations, when provided to treat an occupational therapy need, including the following: </w:t>
      </w:r>
    </w:p>
    <w:p w:rsidR="00161E32" w:rsidRDefault="0058300B" w:rsidP="00161E32">
      <w:pPr>
        <w:tabs>
          <w:tab w:val="left" w:pos="180"/>
          <w:tab w:val="left" w:pos="630"/>
          <w:tab w:val="left" w:pos="900"/>
        </w:tabs>
        <w:spacing w:after="0" w:line="240" w:lineRule="auto"/>
        <w:ind w:left="900" w:hanging="180"/>
        <w:rPr>
          <w:rFonts w:eastAsia="Times New Roman" w:cs="Courier New"/>
          <w:sz w:val="22"/>
          <w:szCs w:val="22"/>
        </w:rPr>
      </w:pPr>
      <w:r w:rsidRPr="0058300B">
        <w:rPr>
          <w:rFonts w:eastAsia="Times New Roman" w:cs="Courier New"/>
          <w:sz w:val="22"/>
          <w:szCs w:val="22"/>
        </w:rPr>
        <w:t>(a) evaluating, developing, improving, sustaining, or restoring skills in activities of daily living, work, or productive activities, including instrumental activities of daily living and play and leisure activities;</w:t>
      </w:r>
    </w:p>
    <w:p w:rsidR="00161E32" w:rsidRDefault="0058300B" w:rsidP="00161E32">
      <w:pPr>
        <w:tabs>
          <w:tab w:val="left" w:pos="180"/>
          <w:tab w:val="left" w:pos="630"/>
          <w:tab w:val="left" w:pos="900"/>
        </w:tabs>
        <w:spacing w:after="0" w:line="240" w:lineRule="auto"/>
        <w:ind w:left="900" w:hanging="180"/>
        <w:rPr>
          <w:rFonts w:eastAsia="Times New Roman" w:cs="Courier New"/>
          <w:sz w:val="22"/>
          <w:szCs w:val="22"/>
        </w:rPr>
      </w:pPr>
      <w:r w:rsidRPr="0058300B">
        <w:rPr>
          <w:rFonts w:eastAsia="Times New Roman" w:cs="Courier New"/>
          <w:sz w:val="22"/>
          <w:szCs w:val="22"/>
        </w:rPr>
        <w:lastRenderedPageBreak/>
        <w:t xml:space="preserve">(b) </w:t>
      </w:r>
      <w:proofErr w:type="gramStart"/>
      <w:r w:rsidRPr="0058300B">
        <w:rPr>
          <w:rFonts w:eastAsia="Times New Roman" w:cs="Courier New"/>
          <w:sz w:val="22"/>
          <w:szCs w:val="22"/>
        </w:rPr>
        <w:t>evaluating</w:t>
      </w:r>
      <w:proofErr w:type="gramEnd"/>
      <w:r w:rsidRPr="0058300B">
        <w:rPr>
          <w:rFonts w:eastAsia="Times New Roman" w:cs="Courier New"/>
          <w:sz w:val="22"/>
          <w:szCs w:val="22"/>
        </w:rPr>
        <w:t>, developing, remediating, or restoring sensorimotor, cognitive, or psychosocial components of performance with considerations for cultural context and activity demands that affect performance;</w:t>
      </w:r>
    </w:p>
    <w:p w:rsidR="00161E32" w:rsidRDefault="0058300B" w:rsidP="00161E32">
      <w:pPr>
        <w:tabs>
          <w:tab w:val="left" w:pos="180"/>
          <w:tab w:val="left" w:pos="630"/>
          <w:tab w:val="left" w:pos="900"/>
        </w:tabs>
        <w:spacing w:after="0" w:line="240" w:lineRule="auto"/>
        <w:ind w:left="900" w:hanging="180"/>
        <w:rPr>
          <w:rFonts w:eastAsia="Times New Roman" w:cs="Courier New"/>
          <w:sz w:val="22"/>
          <w:szCs w:val="22"/>
        </w:rPr>
      </w:pPr>
      <w:r w:rsidRPr="0058300B">
        <w:rPr>
          <w:rFonts w:eastAsia="Times New Roman" w:cs="Courier New"/>
          <w:sz w:val="22"/>
          <w:szCs w:val="22"/>
        </w:rPr>
        <w:t xml:space="preserve">(c) designing, fabricating, applying, or training in the use of assistive technology, adaptive devices, seating and positioning, or temporary, </w:t>
      </w:r>
      <w:proofErr w:type="spellStart"/>
      <w:r w:rsidRPr="0058300B">
        <w:rPr>
          <w:rFonts w:eastAsia="Times New Roman" w:cs="Courier New"/>
          <w:sz w:val="22"/>
          <w:szCs w:val="22"/>
        </w:rPr>
        <w:t>orthoses</w:t>
      </w:r>
      <w:proofErr w:type="spellEnd"/>
      <w:r w:rsidRPr="0058300B">
        <w:rPr>
          <w:rFonts w:eastAsia="Times New Roman" w:cs="Courier New"/>
          <w:sz w:val="22"/>
          <w:szCs w:val="22"/>
        </w:rPr>
        <w:t xml:space="preserve"> and training in the use of </w:t>
      </w:r>
      <w:proofErr w:type="spellStart"/>
      <w:r w:rsidRPr="0058300B">
        <w:rPr>
          <w:rFonts w:eastAsia="Times New Roman" w:cs="Courier New"/>
          <w:sz w:val="22"/>
          <w:szCs w:val="22"/>
        </w:rPr>
        <w:t>orthoses</w:t>
      </w:r>
      <w:proofErr w:type="spellEnd"/>
      <w:r w:rsidRPr="0058300B">
        <w:rPr>
          <w:rFonts w:eastAsia="Times New Roman" w:cs="Courier New"/>
          <w:sz w:val="22"/>
          <w:szCs w:val="22"/>
        </w:rPr>
        <w:t xml:space="preserve"> and prostheses;</w:t>
      </w:r>
    </w:p>
    <w:p w:rsidR="00161E32" w:rsidRDefault="0058300B" w:rsidP="00161E32">
      <w:pPr>
        <w:tabs>
          <w:tab w:val="left" w:pos="180"/>
          <w:tab w:val="left" w:pos="630"/>
          <w:tab w:val="left" w:pos="900"/>
        </w:tabs>
        <w:spacing w:after="0" w:line="240" w:lineRule="auto"/>
        <w:ind w:left="900" w:hanging="180"/>
        <w:rPr>
          <w:rFonts w:eastAsia="Times New Roman" w:cs="Courier New"/>
          <w:sz w:val="22"/>
          <w:szCs w:val="22"/>
        </w:rPr>
      </w:pPr>
      <w:r w:rsidRPr="0058300B">
        <w:rPr>
          <w:rFonts w:eastAsia="Times New Roman" w:cs="Courier New"/>
          <w:sz w:val="22"/>
          <w:szCs w:val="22"/>
        </w:rPr>
        <w:t xml:space="preserve">(d) </w:t>
      </w:r>
      <w:proofErr w:type="gramStart"/>
      <w:r w:rsidRPr="0058300B">
        <w:rPr>
          <w:rFonts w:eastAsia="Times New Roman" w:cs="Courier New"/>
          <w:sz w:val="22"/>
          <w:szCs w:val="22"/>
        </w:rPr>
        <w:t>adapting</w:t>
      </w:r>
      <w:proofErr w:type="gramEnd"/>
      <w:r w:rsidRPr="0058300B">
        <w:rPr>
          <w:rFonts w:eastAsia="Times New Roman" w:cs="Courier New"/>
          <w:sz w:val="22"/>
          <w:szCs w:val="22"/>
        </w:rPr>
        <w:t xml:space="preserve"> environments and processes, including the application of ergonomic principles, to enhance performance and safety in daily life roles;</w:t>
      </w:r>
    </w:p>
    <w:p w:rsidR="00161E32" w:rsidRDefault="00161E32" w:rsidP="00161E32">
      <w:pPr>
        <w:tabs>
          <w:tab w:val="left" w:pos="180"/>
          <w:tab w:val="left" w:pos="630"/>
          <w:tab w:val="left" w:pos="900"/>
        </w:tabs>
        <w:spacing w:after="0" w:line="240" w:lineRule="auto"/>
        <w:ind w:left="900" w:hanging="180"/>
        <w:rPr>
          <w:rFonts w:eastAsia="Times New Roman" w:cs="Courier New"/>
          <w:sz w:val="22"/>
          <w:szCs w:val="22"/>
        </w:rPr>
      </w:pPr>
      <w:r>
        <w:rPr>
          <w:rFonts w:eastAsia="Times New Roman" w:cs="Courier New"/>
          <w:sz w:val="22"/>
          <w:szCs w:val="22"/>
        </w:rPr>
        <w:t>(</w:t>
      </w:r>
      <w:r w:rsidR="0058300B" w:rsidRPr="0058300B">
        <w:rPr>
          <w:rFonts w:eastAsia="Times New Roman" w:cs="Courier New"/>
          <w:sz w:val="22"/>
          <w:szCs w:val="22"/>
        </w:rPr>
        <w:t>e) for the occupational therapist or occupational</w:t>
      </w:r>
      <w:r w:rsidRPr="00161E32">
        <w:rPr>
          <w:rFonts w:eastAsia="Times New Roman" w:cs="Courier New"/>
          <w:sz w:val="22"/>
          <w:szCs w:val="22"/>
        </w:rPr>
        <w:t xml:space="preserve"> </w:t>
      </w:r>
      <w:r w:rsidRPr="0058300B">
        <w:rPr>
          <w:rFonts w:eastAsia="Times New Roman" w:cs="Courier New"/>
          <w:sz w:val="22"/>
          <w:szCs w:val="22"/>
        </w:rPr>
        <w:t>therapy assistant possessing advanced training, skill, and competency as demonstrated through criteria that shall be determined by the Department, applying physical agent modalities as an adjunct to or in preparation for engagement in occupations;</w:t>
      </w:r>
    </w:p>
    <w:p w:rsidR="00161E32" w:rsidRDefault="00161E32" w:rsidP="00161E32">
      <w:pPr>
        <w:tabs>
          <w:tab w:val="left" w:pos="180"/>
          <w:tab w:val="left" w:pos="630"/>
          <w:tab w:val="left" w:pos="900"/>
        </w:tabs>
        <w:spacing w:after="0" w:line="240" w:lineRule="auto"/>
        <w:ind w:left="900" w:hanging="180"/>
        <w:rPr>
          <w:rFonts w:eastAsia="Times New Roman" w:cs="Courier New"/>
          <w:sz w:val="22"/>
          <w:szCs w:val="22"/>
        </w:rPr>
      </w:pPr>
      <w:r w:rsidRPr="0058300B">
        <w:rPr>
          <w:rFonts w:eastAsia="Times New Roman" w:cs="Courier New"/>
          <w:sz w:val="22"/>
          <w:szCs w:val="22"/>
        </w:rPr>
        <w:t xml:space="preserve">(f) </w:t>
      </w:r>
      <w:proofErr w:type="gramStart"/>
      <w:r w:rsidRPr="0058300B">
        <w:rPr>
          <w:rFonts w:eastAsia="Times New Roman" w:cs="Courier New"/>
          <w:sz w:val="22"/>
          <w:szCs w:val="22"/>
        </w:rPr>
        <w:t>evaluating</w:t>
      </w:r>
      <w:proofErr w:type="gramEnd"/>
      <w:r w:rsidRPr="0058300B">
        <w:rPr>
          <w:rFonts w:eastAsia="Times New Roman" w:cs="Courier New"/>
          <w:sz w:val="22"/>
          <w:szCs w:val="22"/>
        </w:rPr>
        <w:t xml:space="preserve"> and providing intervention in</w:t>
      </w:r>
      <w:r w:rsidRPr="00161E32">
        <w:rPr>
          <w:rFonts w:eastAsia="Times New Roman" w:cs="Courier New"/>
          <w:sz w:val="22"/>
          <w:szCs w:val="22"/>
        </w:rPr>
        <w:t xml:space="preserve"> </w:t>
      </w:r>
      <w:r w:rsidRPr="0058300B">
        <w:rPr>
          <w:rFonts w:eastAsia="Times New Roman" w:cs="Courier New"/>
          <w:sz w:val="22"/>
          <w:szCs w:val="22"/>
        </w:rPr>
        <w:t>collaboration with the client, family, caregiver, or others;</w:t>
      </w:r>
    </w:p>
    <w:p w:rsidR="00161E32" w:rsidRDefault="00161E32" w:rsidP="00161E32">
      <w:pPr>
        <w:tabs>
          <w:tab w:val="left" w:pos="180"/>
          <w:tab w:val="left" w:pos="630"/>
          <w:tab w:val="left" w:pos="900"/>
        </w:tabs>
        <w:spacing w:after="0" w:line="240" w:lineRule="auto"/>
        <w:ind w:left="900" w:hanging="180"/>
        <w:rPr>
          <w:rFonts w:eastAsia="Times New Roman" w:cs="Courier New"/>
          <w:sz w:val="22"/>
          <w:szCs w:val="22"/>
        </w:rPr>
      </w:pPr>
      <w:r w:rsidRPr="0058300B">
        <w:rPr>
          <w:rFonts w:eastAsia="Times New Roman" w:cs="Courier New"/>
          <w:sz w:val="22"/>
          <w:szCs w:val="22"/>
        </w:rPr>
        <w:t xml:space="preserve">(g) </w:t>
      </w:r>
      <w:proofErr w:type="gramStart"/>
      <w:r w:rsidRPr="0058300B">
        <w:rPr>
          <w:rFonts w:eastAsia="Times New Roman" w:cs="Courier New"/>
          <w:sz w:val="22"/>
          <w:szCs w:val="22"/>
        </w:rPr>
        <w:t>educating</w:t>
      </w:r>
      <w:proofErr w:type="gramEnd"/>
      <w:r w:rsidRPr="0058300B">
        <w:rPr>
          <w:rFonts w:eastAsia="Times New Roman" w:cs="Courier New"/>
          <w:sz w:val="22"/>
          <w:szCs w:val="22"/>
        </w:rPr>
        <w:t xml:space="preserve"> the client, family, caregiver, or</w:t>
      </w:r>
      <w:r w:rsidRPr="00161E32">
        <w:rPr>
          <w:rFonts w:eastAsia="Times New Roman" w:cs="Courier New"/>
          <w:sz w:val="22"/>
          <w:szCs w:val="22"/>
        </w:rPr>
        <w:t xml:space="preserve"> </w:t>
      </w:r>
      <w:r w:rsidRPr="0058300B">
        <w:rPr>
          <w:rFonts w:eastAsia="Times New Roman" w:cs="Courier New"/>
          <w:sz w:val="22"/>
          <w:szCs w:val="22"/>
        </w:rPr>
        <w:t xml:space="preserve">others in carrying out appropriate </w:t>
      </w:r>
      <w:proofErr w:type="spellStart"/>
      <w:r w:rsidRPr="0058300B">
        <w:rPr>
          <w:rFonts w:eastAsia="Times New Roman" w:cs="Courier New"/>
          <w:sz w:val="22"/>
          <w:szCs w:val="22"/>
        </w:rPr>
        <w:t>nonskilled</w:t>
      </w:r>
      <w:proofErr w:type="spellEnd"/>
      <w:r w:rsidRPr="0058300B">
        <w:rPr>
          <w:rFonts w:eastAsia="Times New Roman" w:cs="Courier New"/>
          <w:sz w:val="22"/>
          <w:szCs w:val="22"/>
        </w:rPr>
        <w:t xml:space="preserve"> interventions;</w:t>
      </w:r>
    </w:p>
    <w:p w:rsidR="00161E32" w:rsidRDefault="00161E32" w:rsidP="00161E32">
      <w:pPr>
        <w:tabs>
          <w:tab w:val="left" w:pos="180"/>
          <w:tab w:val="left" w:pos="630"/>
          <w:tab w:val="left" w:pos="900"/>
        </w:tabs>
        <w:spacing w:after="0" w:line="240" w:lineRule="auto"/>
        <w:ind w:left="900" w:hanging="180"/>
        <w:rPr>
          <w:rFonts w:eastAsia="Times New Roman" w:cs="Courier New"/>
          <w:sz w:val="22"/>
          <w:szCs w:val="22"/>
        </w:rPr>
      </w:pPr>
      <w:r w:rsidRPr="0058300B">
        <w:rPr>
          <w:rFonts w:eastAsia="Times New Roman" w:cs="Courier New"/>
          <w:sz w:val="22"/>
          <w:szCs w:val="22"/>
        </w:rPr>
        <w:t xml:space="preserve">(h) </w:t>
      </w:r>
      <w:proofErr w:type="gramStart"/>
      <w:r w:rsidRPr="0058300B">
        <w:rPr>
          <w:rFonts w:eastAsia="Times New Roman" w:cs="Courier New"/>
          <w:sz w:val="22"/>
          <w:szCs w:val="22"/>
        </w:rPr>
        <w:t>consulting</w:t>
      </w:r>
      <w:proofErr w:type="gramEnd"/>
      <w:r w:rsidRPr="0058300B">
        <w:rPr>
          <w:rFonts w:eastAsia="Times New Roman" w:cs="Courier New"/>
          <w:sz w:val="22"/>
          <w:szCs w:val="22"/>
        </w:rPr>
        <w:t xml:space="preserve"> with groups, programs, organizations,</w:t>
      </w:r>
      <w:r w:rsidRPr="00161E32">
        <w:rPr>
          <w:rFonts w:eastAsia="Times New Roman" w:cs="Courier New"/>
          <w:sz w:val="22"/>
          <w:szCs w:val="22"/>
        </w:rPr>
        <w:t xml:space="preserve"> </w:t>
      </w:r>
      <w:r w:rsidRPr="0058300B">
        <w:rPr>
          <w:rFonts w:eastAsia="Times New Roman" w:cs="Courier New"/>
          <w:sz w:val="22"/>
          <w:szCs w:val="22"/>
        </w:rPr>
        <w:t>or communities to provide population-based services;</w:t>
      </w:r>
      <w:r w:rsidRPr="00161E32">
        <w:rPr>
          <w:rFonts w:eastAsia="Times New Roman" w:cs="Courier New"/>
          <w:sz w:val="22"/>
          <w:szCs w:val="22"/>
        </w:rPr>
        <w:t xml:space="preserve"> </w:t>
      </w:r>
    </w:p>
    <w:p w:rsidR="00161E32" w:rsidRDefault="00161E32" w:rsidP="00161E32">
      <w:pPr>
        <w:tabs>
          <w:tab w:val="left" w:pos="180"/>
          <w:tab w:val="left" w:pos="630"/>
          <w:tab w:val="left" w:pos="900"/>
        </w:tabs>
        <w:spacing w:after="0" w:line="240" w:lineRule="auto"/>
        <w:ind w:left="900" w:hanging="180"/>
        <w:rPr>
          <w:rFonts w:eastAsia="Times New Roman" w:cs="Courier New"/>
          <w:sz w:val="22"/>
          <w:szCs w:val="22"/>
        </w:rPr>
      </w:pPr>
      <w:r w:rsidRPr="0058300B">
        <w:rPr>
          <w:rFonts w:eastAsia="Times New Roman" w:cs="Courier New"/>
          <w:sz w:val="22"/>
          <w:szCs w:val="22"/>
        </w:rPr>
        <w:t>(</w:t>
      </w:r>
      <w:proofErr w:type="spellStart"/>
      <w:r w:rsidRPr="0058300B">
        <w:rPr>
          <w:rFonts w:eastAsia="Times New Roman" w:cs="Courier New"/>
          <w:sz w:val="22"/>
          <w:szCs w:val="22"/>
        </w:rPr>
        <w:t>i</w:t>
      </w:r>
      <w:proofErr w:type="spellEnd"/>
      <w:r w:rsidRPr="0058300B">
        <w:rPr>
          <w:rFonts w:eastAsia="Times New Roman" w:cs="Courier New"/>
          <w:sz w:val="22"/>
          <w:szCs w:val="22"/>
        </w:rPr>
        <w:t xml:space="preserve">) </w:t>
      </w:r>
      <w:proofErr w:type="gramStart"/>
      <w:r w:rsidRPr="0058300B">
        <w:rPr>
          <w:rFonts w:eastAsia="Times New Roman" w:cs="Courier New"/>
          <w:sz w:val="22"/>
          <w:szCs w:val="22"/>
        </w:rPr>
        <w:t>assessing</w:t>
      </w:r>
      <w:proofErr w:type="gramEnd"/>
      <w:r w:rsidRPr="0058300B">
        <w:rPr>
          <w:rFonts w:eastAsia="Times New Roman" w:cs="Courier New"/>
          <w:sz w:val="22"/>
          <w:szCs w:val="22"/>
        </w:rPr>
        <w:t>, recommending, and training in</w:t>
      </w:r>
      <w:r w:rsidRPr="00161E32">
        <w:rPr>
          <w:rFonts w:eastAsia="Times New Roman" w:cs="Courier New"/>
          <w:sz w:val="22"/>
          <w:szCs w:val="22"/>
        </w:rPr>
        <w:t xml:space="preserve"> </w:t>
      </w:r>
      <w:r w:rsidRPr="0058300B">
        <w:rPr>
          <w:rFonts w:eastAsia="Times New Roman" w:cs="Courier New"/>
          <w:sz w:val="22"/>
          <w:szCs w:val="22"/>
        </w:rPr>
        <w:t>techniques to enhance functional mobility, including wheelchair management;</w:t>
      </w:r>
    </w:p>
    <w:p w:rsidR="00161E32" w:rsidRDefault="00161E32" w:rsidP="00161E32">
      <w:pPr>
        <w:tabs>
          <w:tab w:val="left" w:pos="180"/>
          <w:tab w:val="left" w:pos="630"/>
          <w:tab w:val="left" w:pos="900"/>
        </w:tabs>
        <w:spacing w:after="0" w:line="240" w:lineRule="auto"/>
        <w:ind w:left="900" w:hanging="180"/>
        <w:rPr>
          <w:rFonts w:eastAsia="Times New Roman" w:cs="Courier New"/>
          <w:sz w:val="22"/>
          <w:szCs w:val="22"/>
        </w:rPr>
      </w:pPr>
      <w:r w:rsidRPr="0058300B">
        <w:rPr>
          <w:rFonts w:eastAsia="Times New Roman" w:cs="Courier New"/>
          <w:sz w:val="22"/>
          <w:szCs w:val="22"/>
        </w:rPr>
        <w:t xml:space="preserve">(j) </w:t>
      </w:r>
      <w:proofErr w:type="gramStart"/>
      <w:r w:rsidRPr="0058300B">
        <w:rPr>
          <w:rFonts w:eastAsia="Times New Roman" w:cs="Courier New"/>
          <w:sz w:val="22"/>
          <w:szCs w:val="22"/>
        </w:rPr>
        <w:t>driver</w:t>
      </w:r>
      <w:proofErr w:type="gramEnd"/>
      <w:r w:rsidRPr="0058300B">
        <w:rPr>
          <w:rFonts w:eastAsia="Times New Roman" w:cs="Courier New"/>
          <w:sz w:val="22"/>
          <w:szCs w:val="22"/>
        </w:rPr>
        <w:t xml:space="preserve"> rehabilitation and community</w:t>
      </w:r>
      <w:r w:rsidRPr="00161E32">
        <w:rPr>
          <w:rFonts w:eastAsia="Times New Roman" w:cs="Courier New"/>
          <w:sz w:val="22"/>
          <w:szCs w:val="22"/>
        </w:rPr>
        <w:t xml:space="preserve"> </w:t>
      </w:r>
      <w:r w:rsidRPr="0058300B">
        <w:rPr>
          <w:rFonts w:eastAsia="Times New Roman" w:cs="Courier New"/>
          <w:sz w:val="22"/>
          <w:szCs w:val="22"/>
        </w:rPr>
        <w:t>mobility;</w:t>
      </w:r>
    </w:p>
    <w:p w:rsidR="00161E32" w:rsidRDefault="00161E32" w:rsidP="00161E32">
      <w:pPr>
        <w:tabs>
          <w:tab w:val="left" w:pos="180"/>
          <w:tab w:val="left" w:pos="630"/>
          <w:tab w:val="left" w:pos="900"/>
        </w:tabs>
        <w:spacing w:after="0" w:line="240" w:lineRule="auto"/>
        <w:ind w:left="900" w:hanging="180"/>
        <w:rPr>
          <w:rFonts w:eastAsia="Times New Roman" w:cs="Courier New"/>
          <w:sz w:val="22"/>
          <w:szCs w:val="22"/>
        </w:rPr>
      </w:pPr>
      <w:r w:rsidRPr="0058300B">
        <w:rPr>
          <w:rFonts w:eastAsia="Times New Roman" w:cs="Courier New"/>
          <w:sz w:val="22"/>
          <w:szCs w:val="22"/>
        </w:rPr>
        <w:t xml:space="preserve">(k) </w:t>
      </w:r>
      <w:proofErr w:type="gramStart"/>
      <w:r w:rsidRPr="0058300B">
        <w:rPr>
          <w:rFonts w:eastAsia="Times New Roman" w:cs="Courier New"/>
          <w:sz w:val="22"/>
          <w:szCs w:val="22"/>
        </w:rPr>
        <w:t>management</w:t>
      </w:r>
      <w:proofErr w:type="gramEnd"/>
      <w:r w:rsidRPr="0058300B">
        <w:rPr>
          <w:rFonts w:eastAsia="Times New Roman" w:cs="Courier New"/>
          <w:sz w:val="22"/>
          <w:szCs w:val="22"/>
        </w:rPr>
        <w:t xml:space="preserve"> of feeding, eating, and</w:t>
      </w:r>
      <w:r w:rsidRPr="00161E32">
        <w:rPr>
          <w:rFonts w:eastAsia="Times New Roman" w:cs="Courier New"/>
          <w:sz w:val="22"/>
          <w:szCs w:val="22"/>
        </w:rPr>
        <w:t xml:space="preserve"> </w:t>
      </w:r>
      <w:r w:rsidRPr="0058300B">
        <w:rPr>
          <w:rFonts w:eastAsia="Times New Roman" w:cs="Courier New"/>
          <w:sz w:val="22"/>
          <w:szCs w:val="22"/>
        </w:rPr>
        <w:t>swallowing to enable or enh</w:t>
      </w:r>
      <w:r>
        <w:rPr>
          <w:rFonts w:eastAsia="Times New Roman" w:cs="Courier New"/>
          <w:sz w:val="22"/>
          <w:szCs w:val="22"/>
        </w:rPr>
        <w:t>ance performance of these tasks</w:t>
      </w:r>
    </w:p>
    <w:p w:rsidR="00161E32" w:rsidRDefault="00161E32" w:rsidP="00161E32">
      <w:pPr>
        <w:tabs>
          <w:tab w:val="left" w:pos="180"/>
          <w:tab w:val="left" w:pos="630"/>
          <w:tab w:val="left" w:pos="900"/>
        </w:tabs>
        <w:spacing w:after="0" w:line="240" w:lineRule="auto"/>
        <w:ind w:left="900" w:hanging="180"/>
        <w:rPr>
          <w:rFonts w:eastAsia="Times New Roman" w:cs="Courier New"/>
          <w:sz w:val="22"/>
          <w:szCs w:val="22"/>
        </w:rPr>
      </w:pPr>
      <w:r w:rsidRPr="0058300B">
        <w:rPr>
          <w:rFonts w:eastAsia="Times New Roman" w:cs="Courier New"/>
          <w:sz w:val="22"/>
          <w:szCs w:val="22"/>
        </w:rPr>
        <w:t xml:space="preserve">(l) </w:t>
      </w:r>
      <w:proofErr w:type="gramStart"/>
      <w:r w:rsidRPr="0058300B">
        <w:rPr>
          <w:rFonts w:eastAsia="Times New Roman" w:cs="Courier New"/>
          <w:sz w:val="22"/>
          <w:szCs w:val="22"/>
        </w:rPr>
        <w:t>low</w:t>
      </w:r>
      <w:proofErr w:type="gramEnd"/>
      <w:r w:rsidRPr="0058300B">
        <w:rPr>
          <w:rFonts w:eastAsia="Times New Roman" w:cs="Courier New"/>
          <w:sz w:val="22"/>
          <w:szCs w:val="22"/>
        </w:rPr>
        <w:t xml:space="preserve"> vision rehabilitation;</w:t>
      </w:r>
    </w:p>
    <w:p w:rsidR="00161E32" w:rsidRDefault="00161E32" w:rsidP="00161E32">
      <w:pPr>
        <w:tabs>
          <w:tab w:val="left" w:pos="180"/>
          <w:tab w:val="left" w:pos="630"/>
          <w:tab w:val="left" w:pos="900"/>
        </w:tabs>
        <w:spacing w:after="0" w:line="240" w:lineRule="auto"/>
        <w:ind w:left="900" w:hanging="180"/>
        <w:rPr>
          <w:rFonts w:eastAsia="Times New Roman" w:cs="Courier New"/>
          <w:sz w:val="22"/>
          <w:szCs w:val="22"/>
        </w:rPr>
      </w:pPr>
      <w:r w:rsidRPr="0058300B">
        <w:rPr>
          <w:rFonts w:eastAsia="Times New Roman" w:cs="Courier New"/>
          <w:sz w:val="22"/>
          <w:szCs w:val="22"/>
        </w:rPr>
        <w:t xml:space="preserve">(m) </w:t>
      </w:r>
      <w:proofErr w:type="gramStart"/>
      <w:r w:rsidRPr="0058300B">
        <w:rPr>
          <w:rFonts w:eastAsia="Times New Roman" w:cs="Courier New"/>
          <w:sz w:val="22"/>
          <w:szCs w:val="22"/>
        </w:rPr>
        <w:t>lymphedema</w:t>
      </w:r>
      <w:proofErr w:type="gramEnd"/>
      <w:r w:rsidRPr="0058300B">
        <w:rPr>
          <w:rFonts w:eastAsia="Times New Roman" w:cs="Courier New"/>
          <w:sz w:val="22"/>
          <w:szCs w:val="22"/>
        </w:rPr>
        <w:t xml:space="preserve"> and wound care management;</w:t>
      </w:r>
    </w:p>
    <w:p w:rsidR="00161E32" w:rsidRDefault="00161E32" w:rsidP="00161E32">
      <w:pPr>
        <w:tabs>
          <w:tab w:val="left" w:pos="180"/>
          <w:tab w:val="left" w:pos="630"/>
          <w:tab w:val="left" w:pos="900"/>
        </w:tabs>
        <w:spacing w:after="0" w:line="240" w:lineRule="auto"/>
        <w:ind w:left="900" w:hanging="180"/>
        <w:rPr>
          <w:rFonts w:eastAsia="Times New Roman" w:cs="Courier New"/>
          <w:sz w:val="22"/>
          <w:szCs w:val="22"/>
        </w:rPr>
      </w:pPr>
      <w:r w:rsidRPr="0058300B">
        <w:rPr>
          <w:rFonts w:eastAsia="Times New Roman" w:cs="Courier New"/>
          <w:sz w:val="22"/>
          <w:szCs w:val="22"/>
        </w:rPr>
        <w:t xml:space="preserve">(n) </w:t>
      </w:r>
      <w:proofErr w:type="gramStart"/>
      <w:r w:rsidRPr="0058300B">
        <w:rPr>
          <w:rFonts w:eastAsia="Times New Roman" w:cs="Courier New"/>
          <w:sz w:val="22"/>
          <w:szCs w:val="22"/>
        </w:rPr>
        <w:t>pain</w:t>
      </w:r>
      <w:proofErr w:type="gramEnd"/>
      <w:r w:rsidRPr="0058300B">
        <w:rPr>
          <w:rFonts w:eastAsia="Times New Roman" w:cs="Courier New"/>
          <w:sz w:val="22"/>
          <w:szCs w:val="22"/>
        </w:rPr>
        <w:t xml:space="preserve"> management; and</w:t>
      </w:r>
    </w:p>
    <w:p w:rsidR="00161E32" w:rsidRDefault="00161E32" w:rsidP="00161E32">
      <w:pPr>
        <w:tabs>
          <w:tab w:val="left" w:pos="180"/>
          <w:tab w:val="left" w:pos="630"/>
          <w:tab w:val="left" w:pos="900"/>
        </w:tabs>
        <w:spacing w:after="0" w:line="240" w:lineRule="auto"/>
        <w:ind w:left="900" w:hanging="180"/>
        <w:rPr>
          <w:rFonts w:eastAsia="Times New Roman" w:cs="Courier New"/>
          <w:sz w:val="22"/>
          <w:szCs w:val="22"/>
        </w:rPr>
      </w:pPr>
      <w:r w:rsidRPr="0058300B">
        <w:rPr>
          <w:rFonts w:eastAsia="Times New Roman" w:cs="Courier New"/>
          <w:sz w:val="22"/>
          <w:szCs w:val="22"/>
        </w:rPr>
        <w:t xml:space="preserve">(o) </w:t>
      </w:r>
      <w:proofErr w:type="gramStart"/>
      <w:r w:rsidRPr="0058300B">
        <w:rPr>
          <w:rFonts w:eastAsia="Times New Roman" w:cs="Courier New"/>
          <w:sz w:val="22"/>
          <w:szCs w:val="22"/>
        </w:rPr>
        <w:t>care</w:t>
      </w:r>
      <w:proofErr w:type="gramEnd"/>
      <w:r w:rsidRPr="0058300B">
        <w:rPr>
          <w:rFonts w:eastAsia="Times New Roman" w:cs="Courier New"/>
          <w:sz w:val="22"/>
          <w:szCs w:val="22"/>
        </w:rPr>
        <w:t xml:space="preserve"> coordination, case management, and</w:t>
      </w:r>
      <w:r w:rsidRPr="00161E32">
        <w:rPr>
          <w:rFonts w:eastAsia="Times New Roman" w:cs="Courier New"/>
          <w:sz w:val="22"/>
          <w:szCs w:val="22"/>
        </w:rPr>
        <w:t xml:space="preserve"> </w:t>
      </w:r>
      <w:r w:rsidRPr="0058300B">
        <w:rPr>
          <w:rFonts w:eastAsia="Times New Roman" w:cs="Courier New"/>
          <w:sz w:val="22"/>
          <w:szCs w:val="22"/>
        </w:rPr>
        <w:t>transition services</w:t>
      </w:r>
    </w:p>
    <w:p w:rsidR="00161E32" w:rsidRDefault="00161E32" w:rsidP="00161E32">
      <w:pPr>
        <w:tabs>
          <w:tab w:val="left" w:pos="180"/>
          <w:tab w:val="left" w:pos="540"/>
          <w:tab w:val="left" w:pos="630"/>
        </w:tabs>
        <w:spacing w:after="0" w:line="240" w:lineRule="auto"/>
        <w:ind w:left="540" w:hanging="180"/>
        <w:rPr>
          <w:rFonts w:eastAsia="Times New Roman" w:cs="Courier New"/>
          <w:sz w:val="22"/>
          <w:szCs w:val="22"/>
        </w:rPr>
      </w:pPr>
      <w:r w:rsidRPr="0058300B">
        <w:rPr>
          <w:rFonts w:eastAsia="Times New Roman" w:cs="Courier New"/>
          <w:sz w:val="22"/>
          <w:szCs w:val="22"/>
        </w:rPr>
        <w:t>(8) (Blank).</w:t>
      </w:r>
    </w:p>
    <w:p w:rsidR="0058300B" w:rsidRDefault="00161E32" w:rsidP="0058300B">
      <w:pPr>
        <w:tabs>
          <w:tab w:val="left" w:pos="180"/>
          <w:tab w:val="left" w:pos="540"/>
        </w:tabs>
        <w:spacing w:after="0" w:line="240" w:lineRule="auto"/>
        <w:ind w:left="540" w:hanging="180"/>
        <w:rPr>
          <w:rFonts w:eastAsia="Times New Roman" w:cs="Courier New"/>
          <w:sz w:val="22"/>
          <w:szCs w:val="22"/>
        </w:rPr>
      </w:pPr>
      <w:r w:rsidRPr="0058300B">
        <w:rPr>
          <w:rFonts w:eastAsia="Times New Roman" w:cs="Courier New"/>
          <w:sz w:val="22"/>
          <w:szCs w:val="22"/>
        </w:rPr>
        <w:t xml:space="preserve">(9) "Address of record" means the designated address recorded by the Department in the </w:t>
      </w:r>
      <w:proofErr w:type="gramStart"/>
      <w:r w:rsidRPr="0058300B">
        <w:rPr>
          <w:rFonts w:eastAsia="Times New Roman" w:cs="Courier New"/>
          <w:sz w:val="22"/>
          <w:szCs w:val="22"/>
        </w:rPr>
        <w:t>applicant's</w:t>
      </w:r>
      <w:proofErr w:type="gramEnd"/>
      <w:r w:rsidRPr="0058300B">
        <w:rPr>
          <w:rFonts w:eastAsia="Times New Roman" w:cs="Courier New"/>
          <w:sz w:val="22"/>
          <w:szCs w:val="22"/>
        </w:rPr>
        <w:t xml:space="preserve"> or licensee's application file or license file as maintained by the Department's licensure maintenance unit. It is the duty of the applicant or licensee to inform the Department of any change of address, and those changes must be made either through the Department's website or by contacting the Department.</w:t>
      </w:r>
    </w:p>
    <w:p w:rsidR="00161E32" w:rsidRPr="00161E32" w:rsidRDefault="00161E32" w:rsidP="0058300B">
      <w:pPr>
        <w:tabs>
          <w:tab w:val="left" w:pos="180"/>
          <w:tab w:val="left" w:pos="540"/>
        </w:tabs>
        <w:spacing w:after="0" w:line="240" w:lineRule="auto"/>
        <w:ind w:left="540" w:hanging="180"/>
        <w:rPr>
          <w:rFonts w:eastAsia="Times New Roman" w:cs="Courier New"/>
          <w:sz w:val="20"/>
          <w:szCs w:val="22"/>
        </w:rPr>
      </w:pPr>
      <w:r w:rsidRPr="00161E32">
        <w:rPr>
          <w:rFonts w:eastAsia="Times New Roman" w:cs="Courier New"/>
          <w:sz w:val="20"/>
          <w:szCs w:val="22"/>
        </w:rPr>
        <w:t>(Source: P.A. 98-264, eff. 12-31-13.)</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7C3E57" w:rsidRDefault="0058300B" w:rsidP="0058300B">
      <w:pPr>
        <w:spacing w:after="0" w:line="240" w:lineRule="auto"/>
        <w:rPr>
          <w:rFonts w:eastAsia="Times New Roman" w:cs="Courier New"/>
          <w:sz w:val="20"/>
          <w:szCs w:val="22"/>
        </w:rPr>
      </w:pPr>
      <w:r w:rsidRPr="00161E32">
        <w:rPr>
          <w:rFonts w:eastAsia="Times New Roman" w:cs="Courier New"/>
          <w:sz w:val="20"/>
          <w:szCs w:val="22"/>
        </w:rPr>
        <w:t>    </w:t>
      </w:r>
    </w:p>
    <w:p w:rsidR="00F92C5D" w:rsidRPr="00F92C5D" w:rsidRDefault="007C3E57" w:rsidP="0058300B">
      <w:pPr>
        <w:spacing w:after="0" w:line="240" w:lineRule="auto"/>
        <w:rPr>
          <w:rFonts w:eastAsia="Times New Roman" w:cs="Courier New"/>
          <w:sz w:val="20"/>
          <w:szCs w:val="22"/>
        </w:rPr>
      </w:pPr>
      <w:r>
        <w:rPr>
          <w:rFonts w:eastAsia="Times New Roman" w:cs="Courier New"/>
          <w:sz w:val="20"/>
          <w:szCs w:val="22"/>
        </w:rPr>
        <w:t xml:space="preserve">    </w:t>
      </w:r>
      <w:r w:rsidR="0058300B" w:rsidRPr="00161E32">
        <w:rPr>
          <w:rFonts w:eastAsia="Times New Roman" w:cs="Courier New"/>
          <w:sz w:val="20"/>
          <w:szCs w:val="22"/>
        </w:rPr>
        <w:t>(225 ILCS 75/3)</w:t>
      </w:r>
      <w:r w:rsidR="0058300B" w:rsidRPr="00161E32">
        <w:rPr>
          <w:rFonts w:eastAsia="Times New Roman" w:cs="Times New Roman"/>
          <w:sz w:val="20"/>
          <w:szCs w:val="22"/>
        </w:rPr>
        <w:t xml:space="preserve"> </w:t>
      </w:r>
      <w:r w:rsidR="0058300B" w:rsidRPr="00161E32">
        <w:rPr>
          <w:rFonts w:eastAsia="Times New Roman" w:cs="Courier New"/>
          <w:sz w:val="20"/>
          <w:szCs w:val="22"/>
        </w:rPr>
        <w:t>(</w:t>
      </w:r>
      <w:proofErr w:type="gramStart"/>
      <w:r w:rsidR="0058300B" w:rsidRPr="00161E32">
        <w:rPr>
          <w:rFonts w:eastAsia="Times New Roman" w:cs="Courier New"/>
          <w:sz w:val="20"/>
          <w:szCs w:val="22"/>
        </w:rPr>
        <w:t>from</w:t>
      </w:r>
      <w:proofErr w:type="gramEnd"/>
      <w:r w:rsidR="0058300B" w:rsidRPr="00161E32">
        <w:rPr>
          <w:rFonts w:eastAsia="Times New Roman" w:cs="Courier New"/>
          <w:sz w:val="20"/>
          <w:szCs w:val="22"/>
        </w:rPr>
        <w:t xml:space="preserve"> Ch. 111, par. 3703) </w:t>
      </w:r>
      <w:r w:rsidR="0058300B" w:rsidRPr="00161E32">
        <w:rPr>
          <w:rFonts w:eastAsia="Times New Roman" w:cs="Times New Roman"/>
          <w:sz w:val="20"/>
          <w:szCs w:val="22"/>
        </w:rPr>
        <w:br/>
      </w:r>
      <w:r w:rsidR="0058300B" w:rsidRPr="00161E32">
        <w:rPr>
          <w:rFonts w:eastAsia="Times New Roman" w:cs="Courier New"/>
          <w:sz w:val="20"/>
          <w:szCs w:val="22"/>
        </w:rPr>
        <w:t xml:space="preserve">    (Section scheduled to be repealed on January 1, 2024) </w:t>
      </w:r>
    </w:p>
    <w:p w:rsidR="00161E32" w:rsidRDefault="0058300B" w:rsidP="0058300B">
      <w:pPr>
        <w:spacing w:after="0" w:line="240" w:lineRule="auto"/>
        <w:rPr>
          <w:rFonts w:eastAsia="Times New Roman" w:cs="Courier New"/>
          <w:sz w:val="22"/>
          <w:szCs w:val="22"/>
        </w:rPr>
      </w:pPr>
      <w:proofErr w:type="gramStart"/>
      <w:r w:rsidRPr="00161E32">
        <w:rPr>
          <w:rFonts w:eastAsia="Times New Roman" w:cs="Courier New"/>
          <w:b/>
          <w:sz w:val="22"/>
          <w:szCs w:val="22"/>
        </w:rPr>
        <w:t>Sec. 3.</w:t>
      </w:r>
      <w:proofErr w:type="gramEnd"/>
      <w:r w:rsidRPr="00161E32">
        <w:rPr>
          <w:rFonts w:eastAsia="Times New Roman" w:cs="Courier New"/>
          <w:b/>
          <w:sz w:val="22"/>
          <w:szCs w:val="22"/>
        </w:rPr>
        <w:t xml:space="preserve"> </w:t>
      </w:r>
      <w:proofErr w:type="gramStart"/>
      <w:r w:rsidRPr="00161E32">
        <w:rPr>
          <w:rFonts w:eastAsia="Times New Roman" w:cs="Courier New"/>
          <w:b/>
          <w:sz w:val="22"/>
          <w:szCs w:val="22"/>
        </w:rPr>
        <w:t>Licensure requirement; exempt activities.</w:t>
      </w:r>
      <w:proofErr w:type="gramEnd"/>
      <w:r w:rsidRPr="0058300B">
        <w:rPr>
          <w:rFonts w:eastAsia="Times New Roman" w:cs="Courier New"/>
          <w:sz w:val="22"/>
          <w:szCs w:val="22"/>
        </w:rPr>
        <w:t xml:space="preserve"> </w:t>
      </w:r>
    </w:p>
    <w:p w:rsidR="00161E32" w:rsidRDefault="0058300B" w:rsidP="00161E32">
      <w:pPr>
        <w:spacing w:after="0" w:line="240" w:lineRule="auto"/>
        <w:rPr>
          <w:rFonts w:eastAsia="Times New Roman" w:cs="Courier New"/>
          <w:sz w:val="22"/>
          <w:szCs w:val="22"/>
        </w:rPr>
      </w:pPr>
      <w:r w:rsidRPr="0058300B">
        <w:rPr>
          <w:rFonts w:eastAsia="Times New Roman" w:cs="Courier New"/>
          <w:sz w:val="22"/>
          <w:szCs w:val="22"/>
        </w:rPr>
        <w:t xml:space="preserve">After the effective date of this Act, no person shall practice occupational therapy or hold himself out as an occupational therapist or an occupational therapy assistant, or as being able to practice occupational therapy or to render services designated as occupational therapy in this State, unless he is licensed in accordance with the provisions of this Act. </w:t>
      </w:r>
      <w:r w:rsidRPr="0058300B">
        <w:rPr>
          <w:rFonts w:eastAsia="Times New Roman" w:cs="Times New Roman"/>
          <w:sz w:val="22"/>
          <w:szCs w:val="22"/>
        </w:rPr>
        <w:br/>
      </w:r>
      <w:r w:rsidRPr="0058300B">
        <w:rPr>
          <w:rFonts w:eastAsia="Times New Roman" w:cs="Courier New"/>
          <w:sz w:val="22"/>
          <w:szCs w:val="22"/>
        </w:rPr>
        <w:t xml:space="preserve">    Nothing in this Act shall be construed as preventing or restricting the practice, services, or activities of: </w:t>
      </w:r>
    </w:p>
    <w:p w:rsidR="00161E32" w:rsidRDefault="0058300B" w:rsidP="00161E32">
      <w:pPr>
        <w:spacing w:after="0" w:line="240" w:lineRule="auto"/>
        <w:ind w:left="540" w:hanging="180"/>
        <w:rPr>
          <w:rFonts w:eastAsia="Times New Roman" w:cs="Courier New"/>
          <w:sz w:val="22"/>
          <w:szCs w:val="22"/>
        </w:rPr>
      </w:pPr>
      <w:r w:rsidRPr="0058300B">
        <w:rPr>
          <w:rFonts w:eastAsia="Times New Roman" w:cs="Courier New"/>
          <w:sz w:val="22"/>
          <w:szCs w:val="22"/>
        </w:rPr>
        <w:t xml:space="preserve">(1) Any person licensed in this State by any other </w:t>
      </w:r>
      <w:r w:rsidR="00161E32" w:rsidRPr="0058300B">
        <w:rPr>
          <w:rFonts w:eastAsia="Times New Roman" w:cs="Courier New"/>
          <w:sz w:val="22"/>
          <w:szCs w:val="22"/>
        </w:rPr>
        <w:t>law from engaging in the profession or occupation for which he is licensed; or</w:t>
      </w:r>
    </w:p>
    <w:p w:rsidR="00161E32" w:rsidRDefault="00161E32" w:rsidP="00161E32">
      <w:pPr>
        <w:spacing w:after="0" w:line="240" w:lineRule="auto"/>
        <w:ind w:left="540" w:hanging="180"/>
        <w:rPr>
          <w:rFonts w:eastAsia="Times New Roman" w:cs="Courier New"/>
          <w:sz w:val="22"/>
          <w:szCs w:val="22"/>
        </w:rPr>
      </w:pPr>
      <w:r w:rsidRPr="0058300B">
        <w:rPr>
          <w:rFonts w:eastAsia="Times New Roman" w:cs="Courier New"/>
          <w:sz w:val="22"/>
          <w:szCs w:val="22"/>
        </w:rPr>
        <w:t>(2) Any person employed as an occupational therapist</w:t>
      </w:r>
      <w:r>
        <w:rPr>
          <w:rFonts w:eastAsia="Times New Roman" w:cs="Courier New"/>
          <w:sz w:val="22"/>
          <w:szCs w:val="22"/>
        </w:rPr>
        <w:t xml:space="preserve"> </w:t>
      </w:r>
      <w:r w:rsidRPr="0058300B">
        <w:rPr>
          <w:rFonts w:eastAsia="Times New Roman" w:cs="Courier New"/>
          <w:sz w:val="22"/>
          <w:szCs w:val="22"/>
        </w:rPr>
        <w:t>or occupational therapy assistant by the Government of the United States, if such person provides occupational therapy solely under the direction or control of the organization by which he or she is employed; or</w:t>
      </w:r>
    </w:p>
    <w:p w:rsidR="00161E32" w:rsidRDefault="00161E32" w:rsidP="00161E32">
      <w:pPr>
        <w:spacing w:after="0" w:line="240" w:lineRule="auto"/>
        <w:ind w:left="540" w:hanging="180"/>
        <w:rPr>
          <w:rFonts w:eastAsia="Times New Roman" w:cs="Courier New"/>
          <w:sz w:val="22"/>
          <w:szCs w:val="22"/>
        </w:rPr>
      </w:pPr>
      <w:r w:rsidRPr="0058300B">
        <w:rPr>
          <w:rFonts w:eastAsia="Times New Roman" w:cs="Courier New"/>
          <w:sz w:val="22"/>
          <w:szCs w:val="22"/>
        </w:rPr>
        <w:t>(3) Any person pursuing a course of study leading to</w:t>
      </w:r>
      <w:r w:rsidR="007C3E57">
        <w:rPr>
          <w:rFonts w:eastAsia="Times New Roman" w:cs="Courier New"/>
          <w:sz w:val="22"/>
          <w:szCs w:val="22"/>
        </w:rPr>
        <w:t xml:space="preserve"> </w:t>
      </w:r>
      <w:r w:rsidRPr="0058300B">
        <w:rPr>
          <w:rFonts w:eastAsia="Times New Roman" w:cs="Courier New"/>
          <w:sz w:val="22"/>
          <w:szCs w:val="22"/>
        </w:rPr>
        <w:t xml:space="preserve">a degree or certificate in occupational therapy at an accredited or approved educational program if such activities and services </w:t>
      </w:r>
      <w:r w:rsidRPr="0058300B">
        <w:rPr>
          <w:rFonts w:eastAsia="Times New Roman" w:cs="Courier New"/>
          <w:sz w:val="22"/>
          <w:szCs w:val="22"/>
        </w:rPr>
        <w:lastRenderedPageBreak/>
        <w:t>constitute a part of a supervised course of study, and if such person is designated by a title which clearly indicates his or her status as a student or trainee; or</w:t>
      </w:r>
    </w:p>
    <w:p w:rsidR="00161E32" w:rsidRDefault="00161E32" w:rsidP="00161E32">
      <w:pPr>
        <w:spacing w:after="0" w:line="240" w:lineRule="auto"/>
        <w:ind w:left="540" w:hanging="180"/>
        <w:rPr>
          <w:rFonts w:eastAsia="Times New Roman" w:cs="Courier New"/>
          <w:sz w:val="22"/>
          <w:szCs w:val="22"/>
        </w:rPr>
      </w:pPr>
      <w:r w:rsidRPr="0058300B">
        <w:rPr>
          <w:rFonts w:eastAsia="Times New Roman" w:cs="Courier New"/>
          <w:sz w:val="22"/>
          <w:szCs w:val="22"/>
        </w:rPr>
        <w:t>(4) Any person fulfilling the supervised work</w:t>
      </w:r>
      <w:r w:rsidRPr="00161E32">
        <w:rPr>
          <w:rFonts w:eastAsia="Times New Roman" w:cs="Courier New"/>
          <w:sz w:val="22"/>
          <w:szCs w:val="22"/>
        </w:rPr>
        <w:t xml:space="preserve"> </w:t>
      </w:r>
      <w:r w:rsidRPr="0058300B">
        <w:rPr>
          <w:rFonts w:eastAsia="Times New Roman" w:cs="Courier New"/>
          <w:sz w:val="22"/>
          <w:szCs w:val="22"/>
        </w:rPr>
        <w:t>experience requirements of Sections 8 and 9 of this Act, if such activities and services constitute a part of the experience necessary to meet the requirement of those Sections; or</w:t>
      </w:r>
    </w:p>
    <w:p w:rsidR="00161E32" w:rsidRDefault="00161E32" w:rsidP="00161E32">
      <w:pPr>
        <w:spacing w:after="0" w:line="240" w:lineRule="auto"/>
        <w:ind w:left="540" w:hanging="180"/>
        <w:rPr>
          <w:rFonts w:eastAsia="Times New Roman" w:cs="Courier New"/>
          <w:sz w:val="22"/>
          <w:szCs w:val="22"/>
        </w:rPr>
      </w:pPr>
      <w:r w:rsidRPr="0058300B">
        <w:rPr>
          <w:rFonts w:eastAsia="Times New Roman" w:cs="Courier New"/>
          <w:sz w:val="22"/>
          <w:szCs w:val="22"/>
        </w:rPr>
        <w:t>(5) Any person performing occupational therapy</w:t>
      </w:r>
      <w:r w:rsidRPr="00161E32">
        <w:rPr>
          <w:rFonts w:eastAsia="Times New Roman" w:cs="Courier New"/>
          <w:sz w:val="22"/>
          <w:szCs w:val="22"/>
        </w:rPr>
        <w:t xml:space="preserve"> </w:t>
      </w:r>
      <w:r w:rsidRPr="0058300B">
        <w:rPr>
          <w:rFonts w:eastAsia="Times New Roman" w:cs="Courier New"/>
          <w:sz w:val="22"/>
          <w:szCs w:val="22"/>
        </w:rPr>
        <w:t>services in the State, if such a person is not a resident of this State and is not licensed under this Act, and if such services are performed for no more than 60 days a calendar year in association with an occupational therapist licensed under this Act and if such person meets the qualifications for license under this Act and:</w:t>
      </w:r>
    </w:p>
    <w:p w:rsidR="00161E32" w:rsidRDefault="00161E32" w:rsidP="00161E32">
      <w:pPr>
        <w:spacing w:after="0" w:line="240" w:lineRule="auto"/>
        <w:ind w:left="900" w:hanging="180"/>
        <w:rPr>
          <w:rFonts w:eastAsia="Times New Roman" w:cs="Courier New"/>
          <w:sz w:val="22"/>
          <w:szCs w:val="22"/>
        </w:rPr>
      </w:pPr>
      <w:r w:rsidRPr="0058300B">
        <w:rPr>
          <w:rFonts w:eastAsia="Times New Roman" w:cs="Courier New"/>
          <w:sz w:val="22"/>
          <w:szCs w:val="22"/>
        </w:rPr>
        <w:t>(</w:t>
      </w:r>
      <w:proofErr w:type="spellStart"/>
      <w:r w:rsidRPr="0058300B">
        <w:rPr>
          <w:rFonts w:eastAsia="Times New Roman" w:cs="Courier New"/>
          <w:sz w:val="22"/>
          <w:szCs w:val="22"/>
        </w:rPr>
        <w:t>i</w:t>
      </w:r>
      <w:proofErr w:type="spellEnd"/>
      <w:r w:rsidRPr="0058300B">
        <w:rPr>
          <w:rFonts w:eastAsia="Times New Roman" w:cs="Courier New"/>
          <w:sz w:val="22"/>
          <w:szCs w:val="22"/>
        </w:rPr>
        <w:t xml:space="preserve">) </w:t>
      </w:r>
      <w:proofErr w:type="gramStart"/>
      <w:r w:rsidRPr="0058300B">
        <w:rPr>
          <w:rFonts w:eastAsia="Times New Roman" w:cs="Courier New"/>
          <w:sz w:val="22"/>
          <w:szCs w:val="22"/>
        </w:rPr>
        <w:t>such</w:t>
      </w:r>
      <w:proofErr w:type="gramEnd"/>
      <w:r w:rsidRPr="0058300B">
        <w:rPr>
          <w:rFonts w:eastAsia="Times New Roman" w:cs="Courier New"/>
          <w:sz w:val="22"/>
          <w:szCs w:val="22"/>
        </w:rPr>
        <w:t xml:space="preserve"> person is licensed under the law of</w:t>
      </w:r>
      <w:r w:rsidRPr="00161E32">
        <w:rPr>
          <w:rFonts w:eastAsia="Times New Roman" w:cs="Courier New"/>
          <w:sz w:val="22"/>
          <w:szCs w:val="22"/>
        </w:rPr>
        <w:t xml:space="preserve"> </w:t>
      </w:r>
      <w:r w:rsidRPr="0058300B">
        <w:rPr>
          <w:rFonts w:eastAsia="Times New Roman" w:cs="Courier New"/>
          <w:sz w:val="22"/>
          <w:szCs w:val="22"/>
        </w:rPr>
        <w:t>another state which has licensure requirements at least as restrictive as the requirements of this Act, or</w:t>
      </w:r>
    </w:p>
    <w:p w:rsidR="00161E32" w:rsidRDefault="00161E32" w:rsidP="00161E32">
      <w:pPr>
        <w:spacing w:after="0" w:line="240" w:lineRule="auto"/>
        <w:ind w:left="900" w:hanging="180"/>
        <w:rPr>
          <w:rFonts w:eastAsia="Times New Roman" w:cs="Courier New"/>
          <w:sz w:val="22"/>
          <w:szCs w:val="22"/>
        </w:rPr>
      </w:pPr>
      <w:r w:rsidRPr="0058300B">
        <w:rPr>
          <w:rFonts w:eastAsia="Times New Roman" w:cs="Courier New"/>
          <w:sz w:val="22"/>
          <w:szCs w:val="22"/>
        </w:rPr>
        <w:t>(ii) such person meets the requirements for</w:t>
      </w:r>
      <w:r w:rsidR="007C3E57">
        <w:rPr>
          <w:rFonts w:eastAsia="Times New Roman" w:cs="Courier New"/>
          <w:sz w:val="22"/>
          <w:szCs w:val="22"/>
        </w:rPr>
        <w:t xml:space="preserve"> </w:t>
      </w:r>
      <w:r w:rsidRPr="0058300B">
        <w:rPr>
          <w:rFonts w:eastAsia="Times New Roman" w:cs="Courier New"/>
          <w:sz w:val="22"/>
          <w:szCs w:val="22"/>
        </w:rPr>
        <w:t>certification as an Occupational Therapist Registered (O.T.R.) or a Certified Occupational Therapy Assistant (C.O.T.A.) established by the National Board for Certification of Occupational Therapy or another nationally recognized credentialing body approved by the Board; or</w:t>
      </w:r>
    </w:p>
    <w:p w:rsidR="00161E32" w:rsidRDefault="00161E32" w:rsidP="00161E32">
      <w:pPr>
        <w:spacing w:after="0" w:line="240" w:lineRule="auto"/>
        <w:ind w:left="540" w:hanging="180"/>
        <w:rPr>
          <w:rFonts w:eastAsia="Times New Roman" w:cs="Courier New"/>
          <w:sz w:val="22"/>
          <w:szCs w:val="22"/>
        </w:rPr>
      </w:pPr>
      <w:r w:rsidRPr="0058300B">
        <w:rPr>
          <w:rFonts w:eastAsia="Times New Roman" w:cs="Courier New"/>
          <w:sz w:val="22"/>
          <w:szCs w:val="22"/>
        </w:rPr>
        <w:t>(6) The practice of occupational therapy by one who</w:t>
      </w:r>
      <w:r w:rsidRPr="00161E32">
        <w:rPr>
          <w:rFonts w:eastAsia="Times New Roman" w:cs="Courier New"/>
          <w:sz w:val="22"/>
          <w:szCs w:val="22"/>
        </w:rPr>
        <w:t xml:space="preserve"> </w:t>
      </w:r>
      <w:r w:rsidRPr="0058300B">
        <w:rPr>
          <w:rFonts w:eastAsia="Times New Roman" w:cs="Courier New"/>
          <w:sz w:val="22"/>
          <w:szCs w:val="22"/>
        </w:rPr>
        <w:t>has applied in writing to the Department for a license, in form and substance satisfactory to the Department, and has complied with all the provisions of either Section 8 or 9 except the passing of the examination to be eligible to receive such license. In no event shall this exemption extend to any person for longer than 6 months, except as follows:</w:t>
      </w:r>
    </w:p>
    <w:p w:rsidR="00161E32" w:rsidRDefault="00161E32" w:rsidP="00161E32">
      <w:pPr>
        <w:spacing w:after="0" w:line="240" w:lineRule="auto"/>
        <w:ind w:left="900" w:hanging="180"/>
        <w:rPr>
          <w:rFonts w:eastAsia="Times New Roman" w:cs="Courier New"/>
          <w:sz w:val="22"/>
          <w:szCs w:val="22"/>
        </w:rPr>
      </w:pPr>
      <w:r w:rsidRPr="0058300B">
        <w:rPr>
          <w:rFonts w:eastAsia="Times New Roman" w:cs="Courier New"/>
          <w:sz w:val="22"/>
          <w:szCs w:val="22"/>
        </w:rPr>
        <w:t>(</w:t>
      </w:r>
      <w:proofErr w:type="spellStart"/>
      <w:r w:rsidRPr="0058300B">
        <w:rPr>
          <w:rFonts w:eastAsia="Times New Roman" w:cs="Courier New"/>
          <w:sz w:val="22"/>
          <w:szCs w:val="22"/>
        </w:rPr>
        <w:t>i</w:t>
      </w:r>
      <w:proofErr w:type="spellEnd"/>
      <w:r w:rsidRPr="0058300B">
        <w:rPr>
          <w:rFonts w:eastAsia="Times New Roman" w:cs="Courier New"/>
          <w:sz w:val="22"/>
          <w:szCs w:val="22"/>
        </w:rPr>
        <w:t>) if the date on which a person can take the next available examination authorized by the Department extends beyond 6 months from the date the person completes the occupational therapy program as required under Section 8 or 9, the Department shall extend the exemption until the results of that examination become available to the Department; or</w:t>
      </w:r>
    </w:p>
    <w:p w:rsidR="00161E32" w:rsidRDefault="00161E32" w:rsidP="00161E32">
      <w:pPr>
        <w:spacing w:after="0" w:line="240" w:lineRule="auto"/>
        <w:ind w:left="900" w:hanging="180"/>
        <w:rPr>
          <w:rFonts w:eastAsia="Times New Roman" w:cs="Courier New"/>
          <w:sz w:val="22"/>
          <w:szCs w:val="22"/>
        </w:rPr>
      </w:pPr>
      <w:r w:rsidRPr="0058300B">
        <w:rPr>
          <w:rFonts w:eastAsia="Times New Roman" w:cs="Courier New"/>
          <w:sz w:val="22"/>
          <w:szCs w:val="22"/>
        </w:rPr>
        <w:t xml:space="preserve">(ii) </w:t>
      </w:r>
      <w:proofErr w:type="gramStart"/>
      <w:r w:rsidRPr="0058300B">
        <w:rPr>
          <w:rFonts w:eastAsia="Times New Roman" w:cs="Courier New"/>
          <w:sz w:val="22"/>
          <w:szCs w:val="22"/>
        </w:rPr>
        <w:t>if</w:t>
      </w:r>
      <w:proofErr w:type="gramEnd"/>
      <w:r w:rsidRPr="0058300B">
        <w:rPr>
          <w:rFonts w:eastAsia="Times New Roman" w:cs="Courier New"/>
          <w:sz w:val="22"/>
          <w:szCs w:val="22"/>
        </w:rPr>
        <w:t xml:space="preserve"> the Department is unable to complete its</w:t>
      </w:r>
      <w:r w:rsidRPr="00161E32">
        <w:rPr>
          <w:rFonts w:eastAsia="Times New Roman" w:cs="Courier New"/>
          <w:sz w:val="22"/>
          <w:szCs w:val="22"/>
        </w:rPr>
        <w:t xml:space="preserve"> </w:t>
      </w:r>
      <w:r w:rsidRPr="0058300B">
        <w:rPr>
          <w:rFonts w:eastAsia="Times New Roman" w:cs="Courier New"/>
          <w:sz w:val="22"/>
          <w:szCs w:val="22"/>
        </w:rPr>
        <w:t>evaluation and processing of a person's application for a license within 6 months after the date on which the application is submitted to the Department in proper form, the Department shall extend the exemption until the Department has completed its evaluation and processing of the application.</w:t>
      </w:r>
    </w:p>
    <w:p w:rsidR="00161E32" w:rsidRDefault="00161E32" w:rsidP="00F92C5D">
      <w:pPr>
        <w:spacing w:after="0" w:line="240" w:lineRule="auto"/>
        <w:ind w:left="540"/>
        <w:rPr>
          <w:rFonts w:eastAsia="Times New Roman" w:cs="Courier New"/>
          <w:sz w:val="22"/>
          <w:szCs w:val="22"/>
        </w:rPr>
      </w:pPr>
      <w:r w:rsidRPr="0058300B">
        <w:rPr>
          <w:rFonts w:eastAsia="Times New Roman" w:cs="Courier New"/>
          <w:sz w:val="22"/>
          <w:szCs w:val="22"/>
        </w:rPr>
        <w:t>In the event such applicant fails the examination,</w:t>
      </w:r>
      <w:r w:rsidR="00F92C5D" w:rsidRPr="00F92C5D">
        <w:rPr>
          <w:rFonts w:eastAsia="Times New Roman" w:cs="Courier New"/>
          <w:sz w:val="22"/>
          <w:szCs w:val="22"/>
        </w:rPr>
        <w:t xml:space="preserve"> </w:t>
      </w:r>
      <w:r w:rsidR="00F92C5D" w:rsidRPr="0058300B">
        <w:rPr>
          <w:rFonts w:eastAsia="Times New Roman" w:cs="Courier New"/>
          <w:sz w:val="22"/>
          <w:szCs w:val="22"/>
        </w:rPr>
        <w:t>the applicant shall cease work immediately until such time as the applicant is licensed to practice occupational therapy in this State.</w:t>
      </w:r>
    </w:p>
    <w:p w:rsidR="00F92C5D" w:rsidRDefault="00F92C5D" w:rsidP="00F92C5D">
      <w:pPr>
        <w:spacing w:after="0" w:line="240" w:lineRule="auto"/>
        <w:ind w:left="540" w:hanging="180"/>
        <w:rPr>
          <w:rFonts w:eastAsia="Times New Roman" w:cs="Courier New"/>
          <w:sz w:val="22"/>
          <w:szCs w:val="22"/>
        </w:rPr>
      </w:pPr>
      <w:r w:rsidRPr="0058300B">
        <w:rPr>
          <w:rFonts w:eastAsia="Times New Roman" w:cs="Courier New"/>
          <w:sz w:val="22"/>
          <w:szCs w:val="22"/>
        </w:rPr>
        <w:t>(7) The practice of occupational therapy by one who</w:t>
      </w:r>
      <w:r w:rsidRPr="00F92C5D">
        <w:rPr>
          <w:rFonts w:eastAsia="Times New Roman" w:cs="Courier New"/>
          <w:sz w:val="22"/>
          <w:szCs w:val="22"/>
        </w:rPr>
        <w:t xml:space="preserve"> </w:t>
      </w:r>
      <w:r w:rsidRPr="0058300B">
        <w:rPr>
          <w:rFonts w:eastAsia="Times New Roman" w:cs="Courier New"/>
          <w:sz w:val="22"/>
          <w:szCs w:val="22"/>
        </w:rPr>
        <w:t>has applied to the Department, in form and substance satisfactory to the Department, and who is licensed to practice occupational therapy under the laws of another state, territory of the United States or country and who is qualified to receive a license under the provisions of either Section 8 or 9 of this Act. In no event shall this exemption extend to any person for longer than 6 months.</w:t>
      </w:r>
      <w:r w:rsidRPr="00F92C5D">
        <w:rPr>
          <w:rFonts w:eastAsia="Times New Roman" w:cs="Courier New"/>
          <w:sz w:val="22"/>
          <w:szCs w:val="22"/>
        </w:rPr>
        <w:t xml:space="preserve"> </w:t>
      </w:r>
    </w:p>
    <w:p w:rsidR="00F92C5D" w:rsidRDefault="00F92C5D" w:rsidP="00F92C5D">
      <w:pPr>
        <w:spacing w:after="0" w:line="240" w:lineRule="auto"/>
        <w:ind w:left="540" w:hanging="180"/>
        <w:rPr>
          <w:rFonts w:eastAsia="Times New Roman" w:cs="Courier New"/>
          <w:sz w:val="22"/>
          <w:szCs w:val="22"/>
        </w:rPr>
      </w:pPr>
      <w:r w:rsidRPr="0058300B">
        <w:rPr>
          <w:rFonts w:eastAsia="Times New Roman" w:cs="Courier New"/>
          <w:sz w:val="22"/>
          <w:szCs w:val="22"/>
        </w:rPr>
        <w:t>(8) (Blank).</w:t>
      </w:r>
      <w:r w:rsidRPr="00F92C5D">
        <w:rPr>
          <w:rFonts w:eastAsia="Times New Roman" w:cs="Courier New"/>
          <w:sz w:val="22"/>
          <w:szCs w:val="22"/>
        </w:rPr>
        <w:t xml:space="preserve"> </w:t>
      </w:r>
    </w:p>
    <w:p w:rsidR="00F92C5D" w:rsidRPr="00161E32" w:rsidRDefault="00F92C5D" w:rsidP="00F92C5D">
      <w:pPr>
        <w:spacing w:after="0" w:line="240" w:lineRule="auto"/>
        <w:ind w:left="540" w:hanging="180"/>
        <w:rPr>
          <w:rFonts w:eastAsia="Times New Roman" w:cs="Courier New"/>
          <w:sz w:val="22"/>
          <w:szCs w:val="22"/>
        </w:rPr>
      </w:pPr>
      <w:r w:rsidRPr="00F92C5D">
        <w:rPr>
          <w:rFonts w:eastAsia="Times New Roman" w:cs="Courier New"/>
          <w:sz w:val="20"/>
          <w:szCs w:val="22"/>
        </w:rPr>
        <w:t>(Source: P.A. 98-264, eff. 12-31-13.)</w:t>
      </w:r>
    </w:p>
    <w:p w:rsidR="007C3E57" w:rsidRDefault="0058300B" w:rsidP="0058300B">
      <w:pPr>
        <w:spacing w:after="0" w:line="240" w:lineRule="auto"/>
        <w:rPr>
          <w:rFonts w:eastAsia="Times New Roman" w:cs="Courier New"/>
          <w:b/>
          <w:szCs w:val="22"/>
        </w:rPr>
      </w:pPr>
      <w:r w:rsidRPr="0058300B">
        <w:rPr>
          <w:rFonts w:eastAsia="Times New Roman" w:cs="Courier New"/>
          <w:sz w:val="22"/>
          <w:szCs w:val="22"/>
        </w:rPr>
        <w:t>    </w:t>
      </w:r>
      <w:r w:rsidRPr="00F92C5D">
        <w:rPr>
          <w:rFonts w:eastAsia="Times New Roman" w:cs="Courier New"/>
          <w:sz w:val="20"/>
          <w:szCs w:val="22"/>
        </w:rPr>
        <w:t xml:space="preserve">(225 ILCS 75/3.1) </w:t>
      </w:r>
      <w:r w:rsidRPr="00F92C5D">
        <w:rPr>
          <w:rFonts w:eastAsia="Times New Roman" w:cs="Times New Roman"/>
          <w:sz w:val="20"/>
          <w:szCs w:val="22"/>
        </w:rPr>
        <w:br/>
      </w:r>
      <w:r w:rsidRPr="00F92C5D">
        <w:rPr>
          <w:rFonts w:eastAsia="Times New Roman" w:cs="Courier New"/>
          <w:sz w:val="20"/>
          <w:szCs w:val="22"/>
        </w:rPr>
        <w:t xml:space="preserve">    (Text of Section from P.A. 98-214) </w:t>
      </w:r>
      <w:r w:rsidRPr="00F92C5D">
        <w:rPr>
          <w:rFonts w:eastAsia="Times New Roman" w:cs="Times New Roman"/>
          <w:sz w:val="20"/>
          <w:szCs w:val="22"/>
        </w:rPr>
        <w:br/>
      </w:r>
      <w:r w:rsidRPr="00F92C5D">
        <w:rPr>
          <w:rFonts w:eastAsia="Times New Roman" w:cs="Courier New"/>
          <w:sz w:val="20"/>
          <w:szCs w:val="22"/>
        </w:rPr>
        <w:t xml:space="preserve">    (Section scheduled to be repealed on January 1, 2024) </w:t>
      </w:r>
      <w:r w:rsidRPr="00F92C5D">
        <w:rPr>
          <w:rFonts w:eastAsia="Times New Roman" w:cs="Times New Roman"/>
          <w:sz w:val="20"/>
          <w:szCs w:val="22"/>
        </w:rPr>
        <w:br/>
      </w:r>
    </w:p>
    <w:p w:rsidR="00F92C5D" w:rsidRDefault="0058300B" w:rsidP="0058300B">
      <w:pPr>
        <w:spacing w:after="0" w:line="240" w:lineRule="auto"/>
        <w:rPr>
          <w:rFonts w:eastAsia="Times New Roman" w:cs="Courier New"/>
          <w:sz w:val="22"/>
          <w:szCs w:val="22"/>
        </w:rPr>
      </w:pPr>
      <w:proofErr w:type="gramStart"/>
      <w:r w:rsidRPr="00F92C5D">
        <w:rPr>
          <w:rFonts w:eastAsia="Times New Roman" w:cs="Courier New"/>
          <w:b/>
          <w:szCs w:val="22"/>
        </w:rPr>
        <w:t>Sec. 3.1.</w:t>
      </w:r>
      <w:proofErr w:type="gramEnd"/>
      <w:r w:rsidRPr="00F92C5D">
        <w:rPr>
          <w:rFonts w:eastAsia="Times New Roman" w:cs="Courier New"/>
          <w:b/>
          <w:szCs w:val="22"/>
        </w:rPr>
        <w:t xml:space="preserve"> </w:t>
      </w:r>
      <w:proofErr w:type="gramStart"/>
      <w:r w:rsidRPr="00F92C5D">
        <w:rPr>
          <w:rFonts w:eastAsia="Times New Roman" w:cs="Courier New"/>
          <w:b/>
          <w:szCs w:val="22"/>
        </w:rPr>
        <w:t>Referrals.</w:t>
      </w:r>
      <w:proofErr w:type="gramEnd"/>
      <w:r w:rsidRPr="00F92C5D">
        <w:rPr>
          <w:rFonts w:eastAsia="Times New Roman" w:cs="Courier New"/>
          <w:szCs w:val="22"/>
        </w:rPr>
        <w:t xml:space="preserve"> </w:t>
      </w:r>
    </w:p>
    <w:p w:rsidR="007C3E57" w:rsidRDefault="00F92C5D" w:rsidP="00E43EDD">
      <w:pPr>
        <w:spacing w:after="0" w:line="240" w:lineRule="auto"/>
        <w:ind w:left="540" w:hanging="180"/>
        <w:rPr>
          <w:rFonts w:eastAsia="Times New Roman" w:cs="Courier New"/>
          <w:sz w:val="22"/>
          <w:szCs w:val="22"/>
        </w:rPr>
      </w:pPr>
      <w:r>
        <w:rPr>
          <w:rFonts w:eastAsia="Times New Roman" w:cs="Courier New"/>
          <w:sz w:val="22"/>
          <w:szCs w:val="22"/>
        </w:rPr>
        <w:t xml:space="preserve">    </w:t>
      </w:r>
      <w:r w:rsidR="0058300B" w:rsidRPr="0058300B">
        <w:rPr>
          <w:rFonts w:eastAsia="Times New Roman" w:cs="Courier New"/>
          <w:sz w:val="22"/>
          <w:szCs w:val="22"/>
        </w:rPr>
        <w:t xml:space="preserve">A licensed occupational therapist or licensed occupational therapy assistant may consult with, educate, evaluate, and monitor services for clients concerning non-medical occupational therapy needs. Implementation of direct occupational therapy to individuals for their specific health care conditions shall be based upon a referral from a licensed physician, dentist, podiatric physician, or advanced practice nurse who has a written collaborative agreement with a collaborating physician to provide or accept referrals from licensed occupational therapists, physician assistant who has been delegated authority to provide or accept referrals </w:t>
      </w:r>
      <w:r w:rsidR="0058300B" w:rsidRPr="0058300B">
        <w:rPr>
          <w:rFonts w:eastAsia="Times New Roman" w:cs="Courier New"/>
          <w:sz w:val="22"/>
          <w:szCs w:val="22"/>
        </w:rPr>
        <w:lastRenderedPageBreak/>
        <w:t xml:space="preserve">from or to licensed occupational therapists, or optometrist. </w:t>
      </w:r>
      <w:r w:rsidR="0058300B" w:rsidRPr="0058300B">
        <w:rPr>
          <w:rFonts w:eastAsia="Times New Roman" w:cs="Times New Roman"/>
          <w:sz w:val="22"/>
          <w:szCs w:val="22"/>
        </w:rPr>
        <w:br/>
      </w:r>
      <w:r w:rsidR="0058300B" w:rsidRPr="0058300B">
        <w:rPr>
          <w:rFonts w:eastAsia="Times New Roman" w:cs="Courier New"/>
          <w:sz w:val="22"/>
          <w:szCs w:val="22"/>
        </w:rPr>
        <w:t xml:space="preserve">    An occupational therapist shall refer to a licensed physician, dentist, optometrist, advanced practice nurse, physician assistant, or podiatric physician any patient whose medical condition should, at the time of evaluation or treatment, be determined to be beyond the scope of practice of the occupational therapist. </w:t>
      </w:r>
      <w:r w:rsidR="0058300B" w:rsidRPr="0058300B">
        <w:rPr>
          <w:rFonts w:eastAsia="Times New Roman" w:cs="Times New Roman"/>
          <w:sz w:val="22"/>
          <w:szCs w:val="22"/>
        </w:rPr>
        <w:br/>
      </w:r>
      <w:r w:rsidR="0058300B" w:rsidRPr="00E43EDD">
        <w:rPr>
          <w:rFonts w:eastAsia="Times New Roman" w:cs="Courier New"/>
          <w:sz w:val="20"/>
          <w:szCs w:val="22"/>
        </w:rPr>
        <w:t xml:space="preserve">(Source: P.A. 98-214, eff. 8-9-13.) </w:t>
      </w:r>
      <w:r w:rsidR="0058300B" w:rsidRPr="0058300B">
        <w:rPr>
          <w:rFonts w:eastAsia="Times New Roman" w:cs="Times New Roman"/>
          <w:sz w:val="22"/>
          <w:szCs w:val="22"/>
        </w:rPr>
        <w:br/>
        <w:t> </w:t>
      </w:r>
      <w:r w:rsidR="0058300B" w:rsidRPr="0058300B">
        <w:rPr>
          <w:rFonts w:eastAsia="Times New Roman" w:cs="Courier New"/>
          <w:sz w:val="22"/>
          <w:szCs w:val="22"/>
        </w:rPr>
        <w:t>   </w:t>
      </w:r>
    </w:p>
    <w:p w:rsidR="007C3E57" w:rsidRDefault="0058300B" w:rsidP="00E43EDD">
      <w:pPr>
        <w:spacing w:after="0" w:line="240" w:lineRule="auto"/>
        <w:ind w:left="540" w:hanging="180"/>
        <w:rPr>
          <w:rFonts w:eastAsia="Times New Roman" w:cs="Times New Roman"/>
          <w:sz w:val="20"/>
          <w:szCs w:val="22"/>
        </w:rPr>
      </w:pPr>
      <w:r w:rsidRPr="0058300B">
        <w:rPr>
          <w:rFonts w:eastAsia="Times New Roman" w:cs="Courier New"/>
          <w:sz w:val="22"/>
          <w:szCs w:val="22"/>
        </w:rPr>
        <w:t> (</w:t>
      </w:r>
      <w:r w:rsidRPr="00E43EDD">
        <w:rPr>
          <w:rFonts w:eastAsia="Times New Roman" w:cs="Courier New"/>
          <w:sz w:val="20"/>
          <w:szCs w:val="22"/>
        </w:rPr>
        <w:t xml:space="preserve">Text of Section from P.A. 98-264) </w:t>
      </w:r>
    </w:p>
    <w:p w:rsidR="00E43EDD" w:rsidRDefault="0058300B" w:rsidP="00E43EDD">
      <w:pPr>
        <w:spacing w:after="0" w:line="240" w:lineRule="auto"/>
        <w:ind w:left="540" w:hanging="180"/>
        <w:rPr>
          <w:rFonts w:eastAsia="Times New Roman" w:cs="Courier New"/>
          <w:sz w:val="20"/>
          <w:szCs w:val="22"/>
        </w:rPr>
      </w:pPr>
      <w:r w:rsidRPr="00E43EDD">
        <w:rPr>
          <w:rFonts w:eastAsia="Times New Roman" w:cs="Courier New"/>
          <w:sz w:val="20"/>
          <w:szCs w:val="22"/>
        </w:rPr>
        <w:t xml:space="preserve">(Section scheduled to </w:t>
      </w:r>
      <w:r w:rsidR="00E43EDD">
        <w:rPr>
          <w:rFonts w:eastAsia="Times New Roman" w:cs="Courier New"/>
          <w:sz w:val="20"/>
          <w:szCs w:val="22"/>
        </w:rPr>
        <w:t>be repealed on January 1, 2024)</w:t>
      </w:r>
    </w:p>
    <w:p w:rsidR="00E43EDD" w:rsidRDefault="0058300B" w:rsidP="00E43EDD">
      <w:pPr>
        <w:spacing w:after="0" w:line="240" w:lineRule="auto"/>
        <w:ind w:left="540" w:hanging="540"/>
        <w:rPr>
          <w:rFonts w:eastAsia="Times New Roman" w:cs="Times New Roman"/>
          <w:sz w:val="22"/>
          <w:szCs w:val="22"/>
        </w:rPr>
      </w:pPr>
      <w:proofErr w:type="gramStart"/>
      <w:r w:rsidRPr="00E43EDD">
        <w:rPr>
          <w:rFonts w:eastAsia="Times New Roman" w:cs="Courier New"/>
          <w:b/>
          <w:szCs w:val="22"/>
        </w:rPr>
        <w:t>Sec. 3.1.</w:t>
      </w:r>
      <w:proofErr w:type="gramEnd"/>
      <w:r w:rsidRPr="00E43EDD">
        <w:rPr>
          <w:rFonts w:eastAsia="Times New Roman" w:cs="Courier New"/>
          <w:b/>
          <w:szCs w:val="22"/>
        </w:rPr>
        <w:t xml:space="preserve"> </w:t>
      </w:r>
      <w:proofErr w:type="gramStart"/>
      <w:r w:rsidRPr="00E43EDD">
        <w:rPr>
          <w:rFonts w:eastAsia="Times New Roman" w:cs="Courier New"/>
          <w:b/>
          <w:szCs w:val="22"/>
        </w:rPr>
        <w:t>Referrals.</w:t>
      </w:r>
      <w:proofErr w:type="gramEnd"/>
      <w:r w:rsidRPr="00E43EDD">
        <w:rPr>
          <w:rFonts w:eastAsia="Times New Roman" w:cs="Courier New"/>
          <w:szCs w:val="22"/>
        </w:rPr>
        <w:t xml:space="preserve"> </w:t>
      </w:r>
    </w:p>
    <w:p w:rsidR="00E43EDD" w:rsidRDefault="0058300B" w:rsidP="00E43EDD">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(a) A licensed occupational therapist or licensed occupational therapy assistant may consult with, educate, evaluate, and monitor services for individuals, groups, and populations concerning occupational therapy needs. Except as indicated in subsections (b) and (c) of this Section, implementation of direct occupational therapy treatment to individuals for their specific health care conditions shall be based upon a referral from a licensed physician, dentist, podiatrist, advanced practice nurse who has a written collaborative agreement with a collaborating physician to provide or accept referrals from licensed occupational therapists, physician assistant who has been delegated authority to provide or accept referrals from or to licensed occupational therapists, or optometrist. </w:t>
      </w:r>
    </w:p>
    <w:p w:rsidR="00E43EDD" w:rsidRDefault="0058300B" w:rsidP="00E43EDD">
      <w:pPr>
        <w:spacing w:after="0" w:line="240" w:lineRule="auto"/>
        <w:ind w:left="540" w:hanging="180"/>
        <w:rPr>
          <w:rFonts w:eastAsia="Times New Roman" w:cs="Times New Roman"/>
          <w:sz w:val="22"/>
          <w:szCs w:val="22"/>
        </w:rPr>
      </w:pPr>
      <w:r w:rsidRPr="0058300B">
        <w:rPr>
          <w:rFonts w:eastAsia="Times New Roman" w:cs="Courier New"/>
          <w:sz w:val="22"/>
          <w:szCs w:val="22"/>
        </w:rPr>
        <w:t>(b) A referral is not required for the purpose of providing consultation, habilitation, screening, education, wellness, prevention, environmental assessments, and work-related ergonomic services to individuals, groups, or populations.</w:t>
      </w:r>
    </w:p>
    <w:p w:rsidR="00E43EDD" w:rsidRDefault="0058300B" w:rsidP="00E43EDD">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(c) Referral from a physician or other health care provider is not required for evaluation or intervention for children and youths if an occupational therapist or occupational therapy assistant provides services in a school-based or educational environment, including the child's home. </w:t>
      </w:r>
    </w:p>
    <w:p w:rsidR="0058300B" w:rsidRPr="00F92C5D" w:rsidRDefault="0058300B" w:rsidP="00E43EDD">
      <w:pPr>
        <w:spacing w:after="0" w:line="240" w:lineRule="auto"/>
        <w:ind w:left="540" w:hanging="180"/>
        <w:rPr>
          <w:rFonts w:eastAsia="Times New Roman" w:cs="Times New Roman"/>
          <w:sz w:val="20"/>
          <w:szCs w:val="22"/>
        </w:rPr>
      </w:pPr>
      <w:r w:rsidRPr="0058300B">
        <w:rPr>
          <w:rFonts w:eastAsia="Times New Roman" w:cs="Courier New"/>
          <w:sz w:val="22"/>
          <w:szCs w:val="22"/>
        </w:rPr>
        <w:t xml:space="preserve">(d) An occupational therapist shall refer to a licensed physician, dentist, optometrist, advanced practice nurse, physician assistant, or podiatrist any patient whose medical condition should, at the time of evaluation or treatment, be determined to be beyond the scope of practice of the occupational therapist. </w:t>
      </w:r>
      <w:r w:rsidRPr="0058300B">
        <w:rPr>
          <w:rFonts w:eastAsia="Times New Roman" w:cs="Times New Roman"/>
          <w:sz w:val="22"/>
          <w:szCs w:val="22"/>
        </w:rPr>
        <w:br/>
      </w:r>
      <w:r w:rsidRPr="00F92C5D">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E43EDD" w:rsidRDefault="0058300B" w:rsidP="0058300B">
      <w:pPr>
        <w:spacing w:after="0" w:line="240" w:lineRule="auto"/>
        <w:rPr>
          <w:rFonts w:eastAsia="Times New Roman" w:cs="Times New Roman"/>
          <w:sz w:val="18"/>
          <w:szCs w:val="22"/>
        </w:rPr>
      </w:pPr>
      <w:r w:rsidRPr="00E43EDD">
        <w:rPr>
          <w:rFonts w:eastAsia="Times New Roman" w:cs="Courier New"/>
          <w:sz w:val="18"/>
          <w:szCs w:val="22"/>
        </w:rPr>
        <w:t>    </w:t>
      </w:r>
      <w:r w:rsidRPr="00E43EDD">
        <w:rPr>
          <w:rFonts w:eastAsia="Times New Roman" w:cs="Courier New"/>
          <w:sz w:val="20"/>
          <w:szCs w:val="22"/>
        </w:rPr>
        <w:t xml:space="preserve">(225 ILCS 75/3.2) </w:t>
      </w:r>
      <w:r w:rsidRPr="00E43EDD">
        <w:rPr>
          <w:rFonts w:eastAsia="Times New Roman" w:cs="Times New Roman"/>
          <w:sz w:val="20"/>
          <w:szCs w:val="22"/>
        </w:rPr>
        <w:br/>
      </w:r>
      <w:r w:rsidRPr="00E43EDD">
        <w:rPr>
          <w:rFonts w:eastAsia="Times New Roman" w:cs="Courier New"/>
          <w:sz w:val="20"/>
          <w:szCs w:val="22"/>
        </w:rPr>
        <w:t xml:space="preserve">    (Section scheduled to be repealed on January 1, 2024) </w:t>
      </w:r>
    </w:p>
    <w:p w:rsidR="0079530F" w:rsidRDefault="0058300B" w:rsidP="0079530F">
      <w:pPr>
        <w:spacing w:after="0" w:line="240" w:lineRule="auto"/>
        <w:rPr>
          <w:rFonts w:eastAsia="Times New Roman" w:cs="Courier New"/>
          <w:szCs w:val="22"/>
        </w:rPr>
      </w:pPr>
      <w:proofErr w:type="gramStart"/>
      <w:r w:rsidRPr="00E43EDD">
        <w:rPr>
          <w:rFonts w:eastAsia="Times New Roman" w:cs="Courier New"/>
          <w:b/>
          <w:szCs w:val="22"/>
        </w:rPr>
        <w:t>Sec. 3.2.</w:t>
      </w:r>
      <w:proofErr w:type="gramEnd"/>
      <w:r w:rsidRPr="00E43EDD">
        <w:rPr>
          <w:rFonts w:eastAsia="Times New Roman" w:cs="Courier New"/>
          <w:b/>
          <w:szCs w:val="22"/>
        </w:rPr>
        <w:t xml:space="preserve"> Practice of optometry.</w:t>
      </w:r>
      <w:r w:rsidRPr="00E43EDD">
        <w:rPr>
          <w:rFonts w:eastAsia="Times New Roman" w:cs="Courier New"/>
          <w:szCs w:val="22"/>
        </w:rPr>
        <w:t xml:space="preserve"> </w:t>
      </w:r>
    </w:p>
    <w:p w:rsidR="00E43EDD" w:rsidRDefault="0058300B" w:rsidP="0079530F">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(a) No rule shall be adopted under this Act that allows an occupational therapist to perform an act, task, or function primarily performed in the lawful practice of optometry under the Illinois Optometric Practice Act of 1987. </w:t>
      </w:r>
    </w:p>
    <w:p w:rsidR="0058300B" w:rsidRPr="0058300B" w:rsidRDefault="0058300B" w:rsidP="00E43EDD">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(b) An occupational therapist may not perform an act, task, or function primarily performed in the lawful practice of optometry under the Illinois Optometric Practice Act of 1987. </w:t>
      </w:r>
      <w:r w:rsidRPr="0058300B">
        <w:rPr>
          <w:rFonts w:eastAsia="Times New Roman" w:cs="Times New Roman"/>
          <w:sz w:val="22"/>
          <w:szCs w:val="22"/>
        </w:rPr>
        <w:br/>
      </w:r>
      <w:r w:rsidRPr="00E43EDD">
        <w:rPr>
          <w:rFonts w:eastAsia="Times New Roman" w:cs="Courier New"/>
          <w:sz w:val="20"/>
          <w:szCs w:val="22"/>
        </w:rPr>
        <w:t xml:space="preserve">(Source: P.A. 92-297, eff. 1-1-02; 92-366, eff. 1-1-02; 92-651, eff. 7-11-02.)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79530F" w:rsidRDefault="0058300B" w:rsidP="0058300B">
      <w:pPr>
        <w:spacing w:after="0" w:line="240" w:lineRule="auto"/>
        <w:rPr>
          <w:rFonts w:eastAsia="Times New Roman" w:cs="Times New Roman"/>
          <w:sz w:val="22"/>
          <w:szCs w:val="22"/>
        </w:rPr>
      </w:pPr>
      <w:r w:rsidRPr="00E43EDD">
        <w:rPr>
          <w:rFonts w:eastAsia="Times New Roman" w:cs="Courier New"/>
          <w:sz w:val="20"/>
          <w:szCs w:val="22"/>
        </w:rPr>
        <w:t xml:space="preserve">    (225 ILCS 75/3.3) </w:t>
      </w:r>
      <w:r w:rsidRPr="00E43EDD">
        <w:rPr>
          <w:rFonts w:eastAsia="Times New Roman" w:cs="Times New Roman"/>
          <w:sz w:val="20"/>
          <w:szCs w:val="22"/>
        </w:rPr>
        <w:br/>
      </w:r>
      <w:r w:rsidRPr="00E43EDD">
        <w:rPr>
          <w:rFonts w:eastAsia="Times New Roman" w:cs="Courier New"/>
          <w:sz w:val="20"/>
          <w:szCs w:val="22"/>
        </w:rPr>
        <w:t xml:space="preserve">    (Section scheduled to be repealed on January 1, 2024) </w:t>
      </w:r>
    </w:p>
    <w:p w:rsidR="00E43EDD" w:rsidRDefault="0058300B" w:rsidP="0058300B">
      <w:pPr>
        <w:spacing w:after="0" w:line="240" w:lineRule="auto"/>
        <w:rPr>
          <w:rFonts w:eastAsia="Times New Roman" w:cs="Courier New"/>
          <w:sz w:val="22"/>
          <w:szCs w:val="22"/>
        </w:rPr>
      </w:pPr>
      <w:proofErr w:type="gramStart"/>
      <w:r w:rsidRPr="00E43EDD">
        <w:rPr>
          <w:rFonts w:eastAsia="Times New Roman" w:cs="Courier New"/>
          <w:b/>
          <w:sz w:val="22"/>
          <w:szCs w:val="22"/>
        </w:rPr>
        <w:t>Sec. 3.3.</w:t>
      </w:r>
      <w:proofErr w:type="gramEnd"/>
      <w:r w:rsidRPr="00E43EDD">
        <w:rPr>
          <w:rFonts w:eastAsia="Times New Roman" w:cs="Courier New"/>
          <w:b/>
          <w:sz w:val="22"/>
          <w:szCs w:val="22"/>
        </w:rPr>
        <w:t xml:space="preserve"> </w:t>
      </w:r>
      <w:proofErr w:type="gramStart"/>
      <w:r w:rsidRPr="00E43EDD">
        <w:rPr>
          <w:rFonts w:eastAsia="Times New Roman" w:cs="Courier New"/>
          <w:b/>
          <w:sz w:val="22"/>
          <w:szCs w:val="22"/>
        </w:rPr>
        <w:t>Rules.</w:t>
      </w:r>
      <w:proofErr w:type="gramEnd"/>
      <w:r w:rsidRPr="0058300B">
        <w:rPr>
          <w:rFonts w:eastAsia="Times New Roman" w:cs="Courier New"/>
          <w:sz w:val="22"/>
          <w:szCs w:val="22"/>
        </w:rPr>
        <w:t xml:space="preserve"> </w:t>
      </w:r>
    </w:p>
    <w:p w:rsidR="0058300B" w:rsidRPr="0058300B" w:rsidRDefault="00E43EDD" w:rsidP="0058300B">
      <w:pPr>
        <w:spacing w:after="0" w:line="240" w:lineRule="auto"/>
        <w:rPr>
          <w:rFonts w:eastAsia="Times New Roman" w:cs="Times New Roman"/>
          <w:sz w:val="22"/>
          <w:szCs w:val="22"/>
        </w:rPr>
      </w:pPr>
      <w:r>
        <w:rPr>
          <w:rFonts w:eastAsia="Times New Roman" w:cs="Courier New"/>
          <w:sz w:val="22"/>
          <w:szCs w:val="22"/>
        </w:rPr>
        <w:t xml:space="preserve">    </w:t>
      </w:r>
      <w:r w:rsidR="0058300B" w:rsidRPr="0058300B">
        <w:rPr>
          <w:rFonts w:eastAsia="Times New Roman" w:cs="Courier New"/>
          <w:sz w:val="22"/>
          <w:szCs w:val="22"/>
        </w:rPr>
        <w:t xml:space="preserve">The Department shall promulgate rules to define and regulate the activities of an aide in occupational therapy. </w:t>
      </w:r>
      <w:r w:rsidR="0058300B" w:rsidRPr="0058300B">
        <w:rPr>
          <w:rFonts w:eastAsia="Times New Roman" w:cs="Times New Roman"/>
          <w:sz w:val="22"/>
          <w:szCs w:val="22"/>
        </w:rPr>
        <w:br/>
      </w:r>
      <w:r w:rsidR="0058300B" w:rsidRPr="00E43EDD">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Default="0058300B" w:rsidP="0058300B">
      <w:pPr>
        <w:spacing w:after="0" w:line="240" w:lineRule="auto"/>
        <w:rPr>
          <w:rFonts w:eastAsia="Times New Roman" w:cs="Times New Roman"/>
          <w:sz w:val="22"/>
          <w:szCs w:val="22"/>
        </w:rPr>
      </w:pPr>
    </w:p>
    <w:p w:rsidR="007C3E57" w:rsidRPr="0058300B" w:rsidRDefault="007C3E57" w:rsidP="0058300B">
      <w:pPr>
        <w:spacing w:after="0" w:line="240" w:lineRule="auto"/>
        <w:rPr>
          <w:rFonts w:eastAsia="Times New Roman" w:cs="Times New Roman"/>
          <w:sz w:val="22"/>
          <w:szCs w:val="22"/>
        </w:rPr>
      </w:pPr>
    </w:p>
    <w:p w:rsidR="00E43EDD" w:rsidRPr="00E43EDD" w:rsidRDefault="0058300B" w:rsidP="0058300B">
      <w:pPr>
        <w:spacing w:after="0" w:line="240" w:lineRule="auto"/>
        <w:rPr>
          <w:rFonts w:eastAsia="Times New Roman" w:cs="Times New Roman"/>
          <w:sz w:val="20"/>
          <w:szCs w:val="22"/>
        </w:rPr>
      </w:pPr>
      <w:r w:rsidRPr="0058300B">
        <w:rPr>
          <w:rFonts w:eastAsia="Times New Roman" w:cs="Courier New"/>
          <w:sz w:val="22"/>
          <w:szCs w:val="22"/>
        </w:rPr>
        <w:lastRenderedPageBreak/>
        <w:t>    </w:t>
      </w:r>
      <w:r w:rsidRPr="00E43EDD">
        <w:rPr>
          <w:rFonts w:eastAsia="Times New Roman" w:cs="Courier New"/>
          <w:sz w:val="20"/>
          <w:szCs w:val="22"/>
        </w:rPr>
        <w:t xml:space="preserve">(225 ILCS 75/3.5) </w:t>
      </w:r>
      <w:r w:rsidRPr="00E43EDD">
        <w:rPr>
          <w:rFonts w:eastAsia="Times New Roman" w:cs="Times New Roman"/>
          <w:sz w:val="20"/>
          <w:szCs w:val="22"/>
        </w:rPr>
        <w:br/>
      </w:r>
      <w:r w:rsidRPr="00E43EDD">
        <w:rPr>
          <w:rFonts w:eastAsia="Times New Roman" w:cs="Courier New"/>
          <w:sz w:val="20"/>
          <w:szCs w:val="22"/>
        </w:rPr>
        <w:t xml:space="preserve">    (Section scheduled to be repealed on January 1, 2024) </w:t>
      </w:r>
    </w:p>
    <w:p w:rsidR="00E43EDD" w:rsidRDefault="0058300B" w:rsidP="00E43EDD">
      <w:pPr>
        <w:spacing w:after="0" w:line="240" w:lineRule="auto"/>
        <w:ind w:left="540" w:hanging="540"/>
        <w:rPr>
          <w:rFonts w:eastAsia="Times New Roman" w:cs="Times New Roman"/>
          <w:sz w:val="22"/>
          <w:szCs w:val="22"/>
        </w:rPr>
      </w:pPr>
      <w:proofErr w:type="gramStart"/>
      <w:r w:rsidRPr="00E43EDD">
        <w:rPr>
          <w:rFonts w:eastAsia="Times New Roman" w:cs="Courier New"/>
          <w:b/>
          <w:szCs w:val="22"/>
        </w:rPr>
        <w:t>Sec. 3.5.</w:t>
      </w:r>
      <w:proofErr w:type="gramEnd"/>
      <w:r w:rsidRPr="00E43EDD">
        <w:rPr>
          <w:rFonts w:eastAsia="Times New Roman" w:cs="Courier New"/>
          <w:b/>
          <w:szCs w:val="22"/>
        </w:rPr>
        <w:t xml:space="preserve"> </w:t>
      </w:r>
      <w:proofErr w:type="gramStart"/>
      <w:r w:rsidRPr="00E43EDD">
        <w:rPr>
          <w:rFonts w:eastAsia="Times New Roman" w:cs="Courier New"/>
          <w:b/>
          <w:szCs w:val="22"/>
        </w:rPr>
        <w:t>Unlicensed practice; violation; civil penalty.</w:t>
      </w:r>
      <w:proofErr w:type="gramEnd"/>
      <w:r w:rsidRPr="00E43EDD">
        <w:rPr>
          <w:rFonts w:eastAsia="Times New Roman" w:cs="Courier New"/>
          <w:szCs w:val="22"/>
        </w:rPr>
        <w:t xml:space="preserve"> </w:t>
      </w:r>
    </w:p>
    <w:p w:rsidR="00E43EDD" w:rsidRDefault="0058300B" w:rsidP="00E43EDD">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(a) In addition to any other penalty provided by law, any person who practices, offers to practice, attempts to practice, or holds oneself out to practice as an occupational therapist or assistant without being licensed under this Act shall, in addition to any other penalty provided by law, pay a civil penalty to the Department in an amount not to exceed $10,000 for each offense as determined by the Department. The civil penalty shall be assessed by the Department after a hearing is held in accordance with the provisions set forth in this Act regarding the provision of a hearing for the discipline of a licensee. </w:t>
      </w:r>
    </w:p>
    <w:p w:rsidR="00E43EDD" w:rsidRDefault="0058300B" w:rsidP="00E43EDD">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(b) The Department has the authority and power to investigate any and all unlicensed activity. </w:t>
      </w:r>
    </w:p>
    <w:p w:rsidR="0058300B" w:rsidRPr="00E43EDD" w:rsidRDefault="0058300B" w:rsidP="00E43EDD">
      <w:pPr>
        <w:spacing w:after="0" w:line="240" w:lineRule="auto"/>
        <w:ind w:left="540" w:hanging="180"/>
        <w:rPr>
          <w:rFonts w:eastAsia="Times New Roman" w:cs="Times New Roman"/>
          <w:sz w:val="20"/>
          <w:szCs w:val="22"/>
        </w:rPr>
      </w:pPr>
      <w:r w:rsidRPr="0058300B">
        <w:rPr>
          <w:rFonts w:eastAsia="Times New Roman" w:cs="Courier New"/>
          <w:sz w:val="22"/>
          <w:szCs w:val="22"/>
        </w:rPr>
        <w:t xml:space="preserve">(c) The civil penalty shall be paid within 60 days after the effective date of the order imposing the civil penalty. The order shall constitute a judgment and may be filed and execution had thereon in the same manner as any judgment from any court of record. </w:t>
      </w:r>
      <w:r w:rsidRPr="0058300B">
        <w:rPr>
          <w:rFonts w:eastAsia="Times New Roman" w:cs="Times New Roman"/>
          <w:sz w:val="22"/>
          <w:szCs w:val="22"/>
        </w:rPr>
        <w:br/>
      </w:r>
      <w:r w:rsidRPr="00E43EDD">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E43EDD" w:rsidRDefault="00E43EDD" w:rsidP="00E43EDD">
      <w:pPr>
        <w:spacing w:after="0" w:line="240" w:lineRule="auto"/>
        <w:ind w:left="540" w:hanging="180"/>
        <w:rPr>
          <w:rFonts w:eastAsia="Times New Roman" w:cs="Times New Roman"/>
          <w:sz w:val="22"/>
          <w:szCs w:val="22"/>
        </w:rPr>
      </w:pPr>
    </w:p>
    <w:p w:rsidR="00E43EDD" w:rsidRDefault="0058300B" w:rsidP="00E43EDD">
      <w:pPr>
        <w:spacing w:after="0" w:line="240" w:lineRule="auto"/>
        <w:ind w:left="540" w:hanging="180"/>
        <w:rPr>
          <w:rFonts w:eastAsia="Times New Roman" w:cs="Times New Roman"/>
          <w:sz w:val="20"/>
          <w:szCs w:val="22"/>
        </w:rPr>
      </w:pPr>
      <w:r w:rsidRPr="00E43EDD">
        <w:rPr>
          <w:rFonts w:eastAsia="Times New Roman" w:cs="Courier New"/>
          <w:sz w:val="20"/>
          <w:szCs w:val="22"/>
        </w:rPr>
        <w:t>(225 ILCS 75/4)</w:t>
      </w:r>
      <w:r w:rsidRPr="00E43EDD">
        <w:rPr>
          <w:rFonts w:eastAsia="Times New Roman" w:cs="Times New Roman"/>
          <w:sz w:val="20"/>
          <w:szCs w:val="22"/>
        </w:rPr>
        <w:t xml:space="preserve"> </w:t>
      </w:r>
      <w:r w:rsidRPr="00E43EDD">
        <w:rPr>
          <w:rFonts w:eastAsia="Times New Roman" w:cs="Courier New"/>
          <w:sz w:val="20"/>
          <w:szCs w:val="22"/>
        </w:rPr>
        <w:t>(</w:t>
      </w:r>
      <w:proofErr w:type="gramStart"/>
      <w:r w:rsidRPr="00E43EDD">
        <w:rPr>
          <w:rFonts w:eastAsia="Times New Roman" w:cs="Courier New"/>
          <w:sz w:val="20"/>
          <w:szCs w:val="22"/>
        </w:rPr>
        <w:t>from</w:t>
      </w:r>
      <w:proofErr w:type="gramEnd"/>
      <w:r w:rsidRPr="00E43EDD">
        <w:rPr>
          <w:rFonts w:eastAsia="Times New Roman" w:cs="Courier New"/>
          <w:sz w:val="20"/>
          <w:szCs w:val="22"/>
        </w:rPr>
        <w:t xml:space="preserve"> Ch. 111, par. 3704) </w:t>
      </w:r>
    </w:p>
    <w:p w:rsidR="00E43EDD" w:rsidRDefault="0058300B" w:rsidP="00E43EDD">
      <w:pPr>
        <w:spacing w:after="0" w:line="240" w:lineRule="auto"/>
        <w:ind w:left="540" w:hanging="180"/>
        <w:rPr>
          <w:rFonts w:eastAsia="Times New Roman" w:cs="Times New Roman"/>
          <w:sz w:val="20"/>
          <w:szCs w:val="22"/>
        </w:rPr>
      </w:pPr>
      <w:r w:rsidRPr="00E43EDD">
        <w:rPr>
          <w:rFonts w:eastAsia="Times New Roman" w:cs="Courier New"/>
          <w:sz w:val="20"/>
          <w:szCs w:val="22"/>
        </w:rPr>
        <w:t xml:space="preserve">(Section scheduled to be repealed on January 1, 2024) </w:t>
      </w:r>
    </w:p>
    <w:p w:rsidR="00E43EDD" w:rsidRDefault="0058300B" w:rsidP="00E43EDD">
      <w:pPr>
        <w:spacing w:after="0" w:line="240" w:lineRule="auto"/>
        <w:rPr>
          <w:rFonts w:eastAsia="Times New Roman" w:cs="Times New Roman"/>
          <w:b/>
          <w:sz w:val="22"/>
          <w:szCs w:val="22"/>
        </w:rPr>
      </w:pPr>
      <w:proofErr w:type="gramStart"/>
      <w:r w:rsidRPr="00E43EDD">
        <w:rPr>
          <w:rFonts w:eastAsia="Times New Roman" w:cs="Courier New"/>
          <w:b/>
          <w:sz w:val="22"/>
          <w:szCs w:val="22"/>
        </w:rPr>
        <w:t>Sec. 4.</w:t>
      </w:r>
      <w:proofErr w:type="gramEnd"/>
      <w:r w:rsidRPr="00E43EDD">
        <w:rPr>
          <w:rFonts w:eastAsia="Times New Roman" w:cs="Courier New"/>
          <w:b/>
          <w:sz w:val="22"/>
          <w:szCs w:val="22"/>
        </w:rPr>
        <w:t xml:space="preserve"> </w:t>
      </w:r>
      <w:proofErr w:type="gramStart"/>
      <w:r w:rsidRPr="00E43EDD">
        <w:rPr>
          <w:rFonts w:eastAsia="Times New Roman" w:cs="Courier New"/>
          <w:b/>
          <w:sz w:val="22"/>
          <w:szCs w:val="22"/>
        </w:rPr>
        <w:t>Administration of Act; rules and forms.</w:t>
      </w:r>
      <w:proofErr w:type="gramEnd"/>
      <w:r w:rsidRPr="00E43EDD">
        <w:rPr>
          <w:rFonts w:eastAsia="Times New Roman" w:cs="Courier New"/>
          <w:b/>
          <w:sz w:val="22"/>
          <w:szCs w:val="22"/>
        </w:rPr>
        <w:t xml:space="preserve"> </w:t>
      </w:r>
    </w:p>
    <w:p w:rsidR="00E43EDD" w:rsidRDefault="0058300B" w:rsidP="00E43EDD">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(a) The Department shall exercise the powers and duties prescribed by the Civil Administrative Code of Illinois for the administration of licensing Acts and shall exercise such other powers and duties necessary for effectuating the purposes of this Act. </w:t>
      </w:r>
    </w:p>
    <w:p w:rsidR="00E43EDD" w:rsidRDefault="0058300B" w:rsidP="00E43EDD">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(b) The Secretary may promulgate rules consistent with the provisions of this Act for the administration and enforcement thereof, and for the payment of fees connected therewith, and may prescribe forms which shall be issued in connection therewith. The rules may include but not be limited to the standards and criteria for licensure and professional conduct and discipline; the standards and criteria used in determining when oral interviews will be conducted; the standards and criteria used when determining fitness to practice therapy; and the procedures followed in oral interviews. The Department may consult with the Board in promulgating rules. </w:t>
      </w:r>
    </w:p>
    <w:p w:rsidR="0058300B" w:rsidRPr="0058300B" w:rsidRDefault="0058300B" w:rsidP="00E43EDD">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(c) The Department may at any time seek the advice and the expert knowledge of the Board on any matter relating to the administration of this Act. </w:t>
      </w:r>
      <w:r w:rsidRPr="0058300B">
        <w:rPr>
          <w:rFonts w:eastAsia="Times New Roman" w:cs="Times New Roman"/>
          <w:sz w:val="22"/>
          <w:szCs w:val="22"/>
        </w:rPr>
        <w:br/>
      </w:r>
      <w:r w:rsidRPr="00E43EDD">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E43EDD" w:rsidRDefault="0058300B" w:rsidP="0058300B">
      <w:pPr>
        <w:spacing w:after="0" w:line="240" w:lineRule="auto"/>
        <w:rPr>
          <w:rFonts w:eastAsia="Times New Roman" w:cs="Courier New"/>
          <w:sz w:val="22"/>
          <w:szCs w:val="22"/>
        </w:rPr>
      </w:pPr>
      <w:r w:rsidRPr="0058300B">
        <w:rPr>
          <w:rFonts w:eastAsia="Times New Roman" w:cs="Courier New"/>
          <w:sz w:val="22"/>
          <w:szCs w:val="22"/>
        </w:rPr>
        <w:t>    </w:t>
      </w:r>
      <w:r w:rsidRPr="00E43EDD">
        <w:rPr>
          <w:rFonts w:eastAsia="Times New Roman" w:cs="Courier New"/>
          <w:sz w:val="20"/>
          <w:szCs w:val="22"/>
        </w:rPr>
        <w:t>(225 ILCS 75/5)</w:t>
      </w:r>
      <w:r w:rsidRPr="00E43EDD">
        <w:rPr>
          <w:rFonts w:eastAsia="Times New Roman" w:cs="Times New Roman"/>
          <w:sz w:val="20"/>
          <w:szCs w:val="22"/>
        </w:rPr>
        <w:t xml:space="preserve"> </w:t>
      </w:r>
      <w:r w:rsidRPr="00E43EDD">
        <w:rPr>
          <w:rFonts w:eastAsia="Times New Roman" w:cs="Courier New"/>
          <w:sz w:val="20"/>
          <w:szCs w:val="22"/>
        </w:rPr>
        <w:t>(</w:t>
      </w:r>
      <w:proofErr w:type="gramStart"/>
      <w:r w:rsidRPr="00E43EDD">
        <w:rPr>
          <w:rFonts w:eastAsia="Times New Roman" w:cs="Courier New"/>
          <w:sz w:val="20"/>
          <w:szCs w:val="22"/>
        </w:rPr>
        <w:t>from</w:t>
      </w:r>
      <w:proofErr w:type="gramEnd"/>
      <w:r w:rsidRPr="00E43EDD">
        <w:rPr>
          <w:rFonts w:eastAsia="Times New Roman" w:cs="Courier New"/>
          <w:sz w:val="20"/>
          <w:szCs w:val="22"/>
        </w:rPr>
        <w:t xml:space="preserve"> Ch. 111, par. 3705) </w:t>
      </w:r>
      <w:r w:rsidRPr="00E43EDD">
        <w:rPr>
          <w:rFonts w:eastAsia="Times New Roman" w:cs="Times New Roman"/>
          <w:sz w:val="20"/>
          <w:szCs w:val="22"/>
        </w:rPr>
        <w:br/>
      </w:r>
      <w:r w:rsidRPr="00E43EDD">
        <w:rPr>
          <w:rFonts w:eastAsia="Times New Roman" w:cs="Courier New"/>
          <w:sz w:val="20"/>
          <w:szCs w:val="22"/>
        </w:rPr>
        <w:t xml:space="preserve">    (Section scheduled to be repealed on January 1, 2024) </w:t>
      </w:r>
      <w:r w:rsidRPr="0058300B">
        <w:rPr>
          <w:rFonts w:eastAsia="Times New Roman" w:cs="Times New Roman"/>
          <w:sz w:val="22"/>
          <w:szCs w:val="22"/>
        </w:rPr>
        <w:br/>
      </w:r>
      <w:proofErr w:type="gramStart"/>
      <w:r w:rsidRPr="00E43EDD">
        <w:rPr>
          <w:rFonts w:eastAsia="Times New Roman" w:cs="Courier New"/>
          <w:b/>
          <w:szCs w:val="22"/>
        </w:rPr>
        <w:t>Sec. 5.</w:t>
      </w:r>
      <w:proofErr w:type="gramEnd"/>
      <w:r w:rsidRPr="00E43EDD">
        <w:rPr>
          <w:rFonts w:eastAsia="Times New Roman" w:cs="Courier New"/>
          <w:b/>
          <w:szCs w:val="22"/>
        </w:rPr>
        <w:t xml:space="preserve"> </w:t>
      </w:r>
      <w:proofErr w:type="gramStart"/>
      <w:r w:rsidRPr="00E43EDD">
        <w:rPr>
          <w:rFonts w:eastAsia="Times New Roman" w:cs="Courier New"/>
          <w:b/>
          <w:szCs w:val="22"/>
        </w:rPr>
        <w:t>Board</w:t>
      </w:r>
      <w:r w:rsidRPr="0058300B">
        <w:rPr>
          <w:rFonts w:eastAsia="Times New Roman" w:cs="Courier New"/>
          <w:sz w:val="22"/>
          <w:szCs w:val="22"/>
        </w:rPr>
        <w:t>.</w:t>
      </w:r>
      <w:proofErr w:type="gramEnd"/>
      <w:r w:rsidRPr="0058300B">
        <w:rPr>
          <w:rFonts w:eastAsia="Times New Roman" w:cs="Courier New"/>
          <w:sz w:val="22"/>
          <w:szCs w:val="22"/>
        </w:rPr>
        <w:t xml:space="preserve"> </w:t>
      </w:r>
    </w:p>
    <w:p w:rsidR="0058300B" w:rsidRPr="0058300B" w:rsidRDefault="0058300B" w:rsidP="00E43EDD">
      <w:pPr>
        <w:spacing w:after="0" w:line="240" w:lineRule="auto"/>
        <w:ind w:left="360" w:firstLine="180"/>
        <w:rPr>
          <w:rFonts w:eastAsia="Times New Roman" w:cs="Times New Roman"/>
          <w:sz w:val="22"/>
          <w:szCs w:val="22"/>
        </w:rPr>
      </w:pPr>
      <w:r w:rsidRPr="0058300B">
        <w:rPr>
          <w:rFonts w:eastAsia="Times New Roman" w:cs="Courier New"/>
          <w:sz w:val="22"/>
          <w:szCs w:val="22"/>
        </w:rPr>
        <w:t xml:space="preserve">The Secretary shall appoint an Illinois Occupational Therapy Licensure Board as follows: 7 persons who shall be appointed by and shall serve in an advisory capacity to the Secretary. Four members must be licensed occupational therapists in good standing, and actively engaged in the practice of occupational therapy in this State; 2 members must be licensed occupational therapy assistants in good standing and actively engaged in the practice of occupational therapy in this State; and 1 member must be a public member who is not licensed under this Act, or a similar Act of another jurisdiction, and is not a provider of health care service. </w:t>
      </w:r>
      <w:r w:rsidRPr="0058300B">
        <w:rPr>
          <w:rFonts w:eastAsia="Times New Roman" w:cs="Times New Roman"/>
          <w:sz w:val="22"/>
          <w:szCs w:val="22"/>
        </w:rPr>
        <w:br/>
      </w:r>
      <w:r w:rsidRPr="0058300B">
        <w:rPr>
          <w:rFonts w:eastAsia="Times New Roman" w:cs="Courier New"/>
          <w:sz w:val="22"/>
          <w:szCs w:val="22"/>
        </w:rPr>
        <w:t xml:space="preserve">    Members shall serve 4 year terms and until their successors are appointed and qualified. No member shall be appointed under this or any prior Act to the Board for service which would constitute more than 2 full consecutive terms. Appointments to fill vacancies shall be made in the same manner as original appointments, for the unexpired portion of the vacated term. </w:t>
      </w:r>
      <w:r w:rsidRPr="0058300B">
        <w:rPr>
          <w:rFonts w:eastAsia="Times New Roman" w:cs="Times New Roman"/>
          <w:sz w:val="22"/>
          <w:szCs w:val="22"/>
        </w:rPr>
        <w:br/>
      </w:r>
      <w:r w:rsidRPr="0058300B">
        <w:rPr>
          <w:rFonts w:eastAsia="Times New Roman" w:cs="Courier New"/>
          <w:sz w:val="22"/>
          <w:szCs w:val="22"/>
        </w:rPr>
        <w:t xml:space="preserve">    The Secretary shall have the authority to remove or suspend any member of the Board for cause at any time before the expiration of his or her term. The Secretary shall be the sole arbiter of cause. </w:t>
      </w:r>
      <w:r w:rsidRPr="0058300B">
        <w:rPr>
          <w:rFonts w:eastAsia="Times New Roman" w:cs="Times New Roman"/>
          <w:sz w:val="22"/>
          <w:szCs w:val="22"/>
        </w:rPr>
        <w:br/>
      </w:r>
      <w:r w:rsidRPr="0058300B">
        <w:rPr>
          <w:rFonts w:eastAsia="Times New Roman" w:cs="Courier New"/>
          <w:sz w:val="22"/>
          <w:szCs w:val="22"/>
        </w:rPr>
        <w:lastRenderedPageBreak/>
        <w:t xml:space="preserve">    The Secretary shall consider the recommendations of the Board on questions involving standards of professional conduct, discipline and qualifications of candidates and license holders under this Act. </w:t>
      </w:r>
      <w:r w:rsidRPr="0058300B">
        <w:rPr>
          <w:rFonts w:eastAsia="Times New Roman" w:cs="Times New Roman"/>
          <w:sz w:val="22"/>
          <w:szCs w:val="22"/>
        </w:rPr>
        <w:br/>
      </w:r>
      <w:r w:rsidRPr="0058300B">
        <w:rPr>
          <w:rFonts w:eastAsia="Times New Roman" w:cs="Courier New"/>
          <w:sz w:val="22"/>
          <w:szCs w:val="22"/>
        </w:rPr>
        <w:t xml:space="preserve">    Four members of the Board shall constitute a quorum. A quorum is required for all Board decisions. </w:t>
      </w:r>
      <w:r w:rsidRPr="0058300B">
        <w:rPr>
          <w:rFonts w:eastAsia="Times New Roman" w:cs="Times New Roman"/>
          <w:sz w:val="22"/>
          <w:szCs w:val="22"/>
        </w:rPr>
        <w:br/>
      </w:r>
      <w:r w:rsidRPr="0058300B">
        <w:rPr>
          <w:rFonts w:eastAsia="Times New Roman" w:cs="Courier New"/>
          <w:sz w:val="22"/>
          <w:szCs w:val="22"/>
        </w:rPr>
        <w:t xml:space="preserve">    Members of the Board have no liability in any action based upon any disciplinary proceeding or other activity performed in good faith as a member of the Board. </w:t>
      </w:r>
      <w:r w:rsidRPr="0058300B">
        <w:rPr>
          <w:rFonts w:eastAsia="Times New Roman" w:cs="Times New Roman"/>
          <w:sz w:val="22"/>
          <w:szCs w:val="22"/>
        </w:rPr>
        <w:br/>
      </w:r>
      <w:r w:rsidRPr="0058300B">
        <w:rPr>
          <w:rFonts w:eastAsia="Times New Roman" w:cs="Courier New"/>
          <w:sz w:val="22"/>
          <w:szCs w:val="22"/>
        </w:rPr>
        <w:t xml:space="preserve">    Members of the Board shall be reimbursed for all legitimate, necessary, and authorized expenses incurred in attending the meetings of the Board. </w:t>
      </w:r>
      <w:r w:rsidRPr="0058300B">
        <w:rPr>
          <w:rFonts w:eastAsia="Times New Roman" w:cs="Times New Roman"/>
          <w:sz w:val="22"/>
          <w:szCs w:val="22"/>
        </w:rPr>
        <w:br/>
      </w:r>
      <w:r w:rsidRPr="00E43EDD">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9121A8" w:rsidRDefault="0058300B" w:rsidP="0058300B">
      <w:pPr>
        <w:spacing w:after="0" w:line="240" w:lineRule="auto"/>
        <w:rPr>
          <w:rFonts w:eastAsia="Times New Roman" w:cs="Courier New"/>
          <w:sz w:val="22"/>
          <w:szCs w:val="22"/>
        </w:rPr>
      </w:pPr>
      <w:r w:rsidRPr="0058300B">
        <w:rPr>
          <w:rFonts w:eastAsia="Times New Roman" w:cs="Courier New"/>
          <w:sz w:val="22"/>
          <w:szCs w:val="22"/>
        </w:rPr>
        <w:t>    (</w:t>
      </w:r>
      <w:r w:rsidRPr="009121A8">
        <w:rPr>
          <w:rFonts w:eastAsia="Times New Roman" w:cs="Courier New"/>
          <w:sz w:val="20"/>
          <w:szCs w:val="22"/>
        </w:rPr>
        <w:t>225 ILCS 75/6)</w:t>
      </w:r>
      <w:r w:rsidRPr="009121A8">
        <w:rPr>
          <w:rFonts w:eastAsia="Times New Roman" w:cs="Times New Roman"/>
          <w:sz w:val="20"/>
          <w:szCs w:val="22"/>
        </w:rPr>
        <w:t xml:space="preserve"> </w:t>
      </w:r>
      <w:r w:rsidRPr="009121A8">
        <w:rPr>
          <w:rFonts w:eastAsia="Times New Roman" w:cs="Courier New"/>
          <w:sz w:val="20"/>
          <w:szCs w:val="22"/>
        </w:rPr>
        <w:t>(</w:t>
      </w:r>
      <w:proofErr w:type="gramStart"/>
      <w:r w:rsidRPr="009121A8">
        <w:rPr>
          <w:rFonts w:eastAsia="Times New Roman" w:cs="Courier New"/>
          <w:sz w:val="20"/>
          <w:szCs w:val="22"/>
        </w:rPr>
        <w:t>from</w:t>
      </w:r>
      <w:proofErr w:type="gramEnd"/>
      <w:r w:rsidRPr="009121A8">
        <w:rPr>
          <w:rFonts w:eastAsia="Times New Roman" w:cs="Courier New"/>
          <w:sz w:val="20"/>
          <w:szCs w:val="22"/>
        </w:rPr>
        <w:t xml:space="preserve"> Ch. 111, par. 3706) </w:t>
      </w:r>
      <w:r w:rsidRPr="009121A8">
        <w:rPr>
          <w:rFonts w:eastAsia="Times New Roman" w:cs="Times New Roman"/>
          <w:sz w:val="20"/>
          <w:szCs w:val="22"/>
        </w:rPr>
        <w:br/>
      </w:r>
      <w:r w:rsidRPr="009121A8">
        <w:rPr>
          <w:rFonts w:eastAsia="Times New Roman" w:cs="Courier New"/>
          <w:sz w:val="20"/>
          <w:szCs w:val="22"/>
        </w:rPr>
        <w:t xml:space="preserve">    (Section scheduled to be repealed on January 1, 2024) </w:t>
      </w:r>
      <w:r w:rsidRPr="0058300B">
        <w:rPr>
          <w:rFonts w:eastAsia="Times New Roman" w:cs="Times New Roman"/>
          <w:sz w:val="22"/>
          <w:szCs w:val="22"/>
        </w:rPr>
        <w:br/>
      </w:r>
      <w:r w:rsidRPr="0058300B">
        <w:rPr>
          <w:rFonts w:eastAsia="Times New Roman" w:cs="Courier New"/>
          <w:sz w:val="22"/>
          <w:szCs w:val="22"/>
        </w:rPr>
        <w:t> </w:t>
      </w:r>
      <w:proofErr w:type="gramStart"/>
      <w:r w:rsidRPr="009121A8">
        <w:rPr>
          <w:rFonts w:eastAsia="Times New Roman" w:cs="Courier New"/>
          <w:b/>
          <w:szCs w:val="22"/>
        </w:rPr>
        <w:t>Sec. 6.</w:t>
      </w:r>
      <w:proofErr w:type="gramEnd"/>
      <w:r w:rsidRPr="009121A8">
        <w:rPr>
          <w:rFonts w:eastAsia="Times New Roman" w:cs="Courier New"/>
          <w:b/>
          <w:szCs w:val="22"/>
        </w:rPr>
        <w:t xml:space="preserve"> </w:t>
      </w:r>
      <w:proofErr w:type="gramStart"/>
      <w:r w:rsidRPr="009121A8">
        <w:rPr>
          <w:rFonts w:eastAsia="Times New Roman" w:cs="Courier New"/>
          <w:b/>
          <w:szCs w:val="22"/>
        </w:rPr>
        <w:t>Applications for original licensure</w:t>
      </w:r>
      <w:r w:rsidRPr="0058300B">
        <w:rPr>
          <w:rFonts w:eastAsia="Times New Roman" w:cs="Courier New"/>
          <w:sz w:val="22"/>
          <w:szCs w:val="22"/>
        </w:rPr>
        <w:t>.</w:t>
      </w:r>
      <w:proofErr w:type="gramEnd"/>
      <w:r w:rsidRPr="0058300B">
        <w:rPr>
          <w:rFonts w:eastAsia="Times New Roman" w:cs="Courier New"/>
          <w:sz w:val="22"/>
          <w:szCs w:val="22"/>
        </w:rPr>
        <w:t xml:space="preserve"> </w:t>
      </w:r>
    </w:p>
    <w:p w:rsidR="0058300B" w:rsidRPr="0058300B" w:rsidRDefault="0058300B" w:rsidP="009121A8">
      <w:pPr>
        <w:spacing w:after="0" w:line="240" w:lineRule="auto"/>
        <w:ind w:left="360" w:firstLine="180"/>
        <w:rPr>
          <w:rFonts w:eastAsia="Times New Roman" w:cs="Times New Roman"/>
          <w:sz w:val="22"/>
          <w:szCs w:val="22"/>
        </w:rPr>
      </w:pPr>
      <w:r w:rsidRPr="0058300B">
        <w:rPr>
          <w:rFonts w:eastAsia="Times New Roman" w:cs="Courier New"/>
          <w:sz w:val="22"/>
          <w:szCs w:val="22"/>
        </w:rPr>
        <w:t xml:space="preserve">Applications for original licensure shall be made to the Department in writing on forms prescribed by the Department and shall be accompanied by the required fee, which shall not be returnable. Any such application shall require such information as in the judgment of the Department will enable the Department to pass on the qualifications of the applicant for licensure. Applicants have 3 years from the date of application to complete the application process. If the process has not been completed within 3 years, the application shall be denied, the fee forfeited, and the applicant must reapply and meet the requirements in effect at the time of reapplication. </w:t>
      </w:r>
      <w:r w:rsidRPr="0058300B">
        <w:rPr>
          <w:rFonts w:eastAsia="Times New Roman" w:cs="Times New Roman"/>
          <w:sz w:val="22"/>
          <w:szCs w:val="22"/>
        </w:rPr>
        <w:br/>
      </w:r>
      <w:r w:rsidRPr="009121A8">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9121A8" w:rsidRDefault="0058300B" w:rsidP="0058300B">
      <w:pPr>
        <w:spacing w:after="0" w:line="240" w:lineRule="auto"/>
        <w:rPr>
          <w:rFonts w:eastAsia="Times New Roman" w:cs="Courier New"/>
          <w:sz w:val="22"/>
          <w:szCs w:val="22"/>
        </w:rPr>
      </w:pPr>
      <w:r w:rsidRPr="009121A8">
        <w:rPr>
          <w:rFonts w:eastAsia="Times New Roman" w:cs="Courier New"/>
          <w:sz w:val="20"/>
          <w:szCs w:val="22"/>
        </w:rPr>
        <w:t xml:space="preserve">    (225 ILCS 75/6.5) </w:t>
      </w:r>
      <w:r w:rsidRPr="009121A8">
        <w:rPr>
          <w:rFonts w:eastAsia="Times New Roman" w:cs="Times New Roman"/>
          <w:sz w:val="20"/>
          <w:szCs w:val="22"/>
        </w:rPr>
        <w:br/>
      </w:r>
      <w:r w:rsidRPr="009121A8">
        <w:rPr>
          <w:rFonts w:eastAsia="Times New Roman" w:cs="Courier New"/>
          <w:sz w:val="20"/>
          <w:szCs w:val="22"/>
        </w:rPr>
        <w:t xml:space="preserve">    (Section scheduled to be repealed on January 1, 2024) </w:t>
      </w:r>
      <w:r w:rsidRPr="0058300B">
        <w:rPr>
          <w:rFonts w:eastAsia="Times New Roman" w:cs="Times New Roman"/>
          <w:sz w:val="22"/>
          <w:szCs w:val="22"/>
        </w:rPr>
        <w:br/>
      </w:r>
      <w:proofErr w:type="gramStart"/>
      <w:r w:rsidRPr="009121A8">
        <w:rPr>
          <w:rFonts w:eastAsia="Times New Roman" w:cs="Courier New"/>
          <w:b/>
          <w:szCs w:val="22"/>
        </w:rPr>
        <w:t>Sec. 6.5.</w:t>
      </w:r>
      <w:proofErr w:type="gramEnd"/>
      <w:r w:rsidRPr="009121A8">
        <w:rPr>
          <w:rFonts w:eastAsia="Times New Roman" w:cs="Courier New"/>
          <w:b/>
          <w:szCs w:val="22"/>
        </w:rPr>
        <w:t xml:space="preserve"> Social Security Number on license application.</w:t>
      </w:r>
    </w:p>
    <w:p w:rsidR="0058300B" w:rsidRPr="0058300B" w:rsidRDefault="0058300B" w:rsidP="009121A8">
      <w:pPr>
        <w:spacing w:after="0" w:line="240" w:lineRule="auto"/>
        <w:ind w:left="360" w:firstLine="180"/>
        <w:rPr>
          <w:rFonts w:eastAsia="Times New Roman" w:cs="Times New Roman"/>
          <w:sz w:val="22"/>
          <w:szCs w:val="22"/>
        </w:rPr>
      </w:pPr>
      <w:r w:rsidRPr="0058300B">
        <w:rPr>
          <w:rFonts w:eastAsia="Times New Roman" w:cs="Courier New"/>
          <w:sz w:val="22"/>
          <w:szCs w:val="22"/>
        </w:rPr>
        <w:t>In addition to any other information required to be contained in the application, every application for an original license under this Act shall include the applicant's Social Security Number, which shall be retained in the agency's records pertaining to the license. As soon as practical, the Department shall assign a customer's identification number to each applicant for a license.</w:t>
      </w:r>
      <w:r w:rsidRPr="0058300B">
        <w:rPr>
          <w:rFonts w:eastAsia="Times New Roman" w:cs="Times New Roman"/>
          <w:sz w:val="22"/>
          <w:szCs w:val="22"/>
        </w:rPr>
        <w:br/>
      </w:r>
      <w:r w:rsidRPr="0058300B">
        <w:rPr>
          <w:rFonts w:eastAsia="Times New Roman" w:cs="Courier New"/>
          <w:sz w:val="22"/>
          <w:szCs w:val="22"/>
        </w:rPr>
        <w:t xml:space="preserve">    Every application for a renewal or restored license shall require the applicant's customer identification number. </w:t>
      </w:r>
      <w:r w:rsidRPr="0058300B">
        <w:rPr>
          <w:rFonts w:eastAsia="Times New Roman" w:cs="Times New Roman"/>
          <w:sz w:val="22"/>
          <w:szCs w:val="22"/>
        </w:rPr>
        <w:br/>
      </w:r>
      <w:r w:rsidRPr="009121A8">
        <w:rPr>
          <w:rFonts w:eastAsia="Times New Roman" w:cs="Courier New"/>
          <w:sz w:val="20"/>
          <w:szCs w:val="22"/>
        </w:rPr>
        <w:t xml:space="preserve">(Source: P.A. 97-400, eff. 1-1-12.)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9121A8" w:rsidRDefault="0058300B" w:rsidP="0058300B">
      <w:pPr>
        <w:spacing w:after="0" w:line="240" w:lineRule="auto"/>
        <w:rPr>
          <w:rFonts w:eastAsia="Times New Roman" w:cs="Courier New"/>
          <w:sz w:val="22"/>
          <w:szCs w:val="22"/>
        </w:rPr>
      </w:pPr>
      <w:r w:rsidRPr="009121A8">
        <w:rPr>
          <w:rFonts w:eastAsia="Times New Roman" w:cs="Courier New"/>
          <w:sz w:val="20"/>
          <w:szCs w:val="22"/>
        </w:rPr>
        <w:t>    (225 ILCS 75/7)</w:t>
      </w:r>
      <w:r w:rsidRPr="009121A8">
        <w:rPr>
          <w:rFonts w:eastAsia="Times New Roman" w:cs="Times New Roman"/>
          <w:sz w:val="20"/>
          <w:szCs w:val="22"/>
        </w:rPr>
        <w:t xml:space="preserve"> </w:t>
      </w:r>
      <w:r w:rsidRPr="009121A8">
        <w:rPr>
          <w:rFonts w:eastAsia="Times New Roman" w:cs="Courier New"/>
          <w:sz w:val="20"/>
          <w:szCs w:val="22"/>
        </w:rPr>
        <w:t>(</w:t>
      </w:r>
      <w:proofErr w:type="gramStart"/>
      <w:r w:rsidRPr="009121A8">
        <w:rPr>
          <w:rFonts w:eastAsia="Times New Roman" w:cs="Courier New"/>
          <w:sz w:val="20"/>
          <w:szCs w:val="22"/>
        </w:rPr>
        <w:t>from</w:t>
      </w:r>
      <w:proofErr w:type="gramEnd"/>
      <w:r w:rsidRPr="009121A8">
        <w:rPr>
          <w:rFonts w:eastAsia="Times New Roman" w:cs="Courier New"/>
          <w:sz w:val="20"/>
          <w:szCs w:val="22"/>
        </w:rPr>
        <w:t xml:space="preserve"> Ch. 111, par. 3707) </w:t>
      </w:r>
      <w:r w:rsidRPr="009121A8">
        <w:rPr>
          <w:rFonts w:eastAsia="Times New Roman" w:cs="Times New Roman"/>
          <w:sz w:val="20"/>
          <w:szCs w:val="22"/>
        </w:rPr>
        <w:br/>
      </w:r>
      <w:r w:rsidRPr="009121A8">
        <w:rPr>
          <w:rFonts w:eastAsia="Times New Roman" w:cs="Courier New"/>
          <w:sz w:val="20"/>
          <w:szCs w:val="22"/>
        </w:rPr>
        <w:t xml:space="preserve">    (Section scheduled to be repealed on January 1, 2024) </w:t>
      </w:r>
      <w:r w:rsidRPr="0058300B">
        <w:rPr>
          <w:rFonts w:eastAsia="Times New Roman" w:cs="Times New Roman"/>
          <w:sz w:val="22"/>
          <w:szCs w:val="22"/>
        </w:rPr>
        <w:br/>
      </w:r>
      <w:proofErr w:type="gramStart"/>
      <w:r w:rsidRPr="009121A8">
        <w:rPr>
          <w:rFonts w:eastAsia="Times New Roman" w:cs="Courier New"/>
          <w:b/>
          <w:szCs w:val="22"/>
        </w:rPr>
        <w:t>Sec. 7.</w:t>
      </w:r>
      <w:proofErr w:type="gramEnd"/>
      <w:r w:rsidRPr="009121A8">
        <w:rPr>
          <w:rFonts w:eastAsia="Times New Roman" w:cs="Courier New"/>
          <w:b/>
          <w:szCs w:val="22"/>
        </w:rPr>
        <w:t xml:space="preserve"> </w:t>
      </w:r>
      <w:proofErr w:type="gramStart"/>
      <w:r w:rsidRPr="009121A8">
        <w:rPr>
          <w:rFonts w:eastAsia="Times New Roman" w:cs="Courier New"/>
          <w:b/>
          <w:szCs w:val="22"/>
        </w:rPr>
        <w:t>Examinations.</w:t>
      </w:r>
      <w:proofErr w:type="gramEnd"/>
      <w:r w:rsidRPr="009121A8">
        <w:rPr>
          <w:rFonts w:eastAsia="Times New Roman" w:cs="Courier New"/>
          <w:szCs w:val="22"/>
        </w:rPr>
        <w:t xml:space="preserve"> </w:t>
      </w:r>
    </w:p>
    <w:p w:rsidR="0058300B" w:rsidRPr="0058300B" w:rsidRDefault="0058300B" w:rsidP="009121A8">
      <w:pPr>
        <w:spacing w:after="0" w:line="240" w:lineRule="auto"/>
        <w:ind w:left="360" w:firstLine="180"/>
        <w:rPr>
          <w:rFonts w:eastAsia="Times New Roman" w:cs="Times New Roman"/>
          <w:sz w:val="22"/>
          <w:szCs w:val="22"/>
        </w:rPr>
      </w:pPr>
      <w:r w:rsidRPr="0058300B">
        <w:rPr>
          <w:rFonts w:eastAsia="Times New Roman" w:cs="Courier New"/>
          <w:sz w:val="22"/>
          <w:szCs w:val="22"/>
        </w:rPr>
        <w:t xml:space="preserve">The Department shall authorize examinations of applicants for a license under this Act at the times and place as it may designate. The examination shall be of a character to give a fair test of the qualifications of the applicant to practice occupational therapy. </w:t>
      </w:r>
      <w:r w:rsidRPr="0058300B">
        <w:rPr>
          <w:rFonts w:eastAsia="Times New Roman" w:cs="Times New Roman"/>
          <w:sz w:val="22"/>
          <w:szCs w:val="22"/>
        </w:rPr>
        <w:br/>
      </w:r>
      <w:r w:rsidRPr="0058300B">
        <w:rPr>
          <w:rFonts w:eastAsia="Times New Roman" w:cs="Courier New"/>
          <w:sz w:val="22"/>
          <w:szCs w:val="22"/>
        </w:rPr>
        <w:t xml:space="preserve">    Applications for examination as occupational therapists and occupational therapy assistants shall be required to pay, either to the Department or the designated testing service, a fee covering the cost of providing the examination. Failure to appear for the examination on the scheduled date, at the time and place specified, after the applicant's application for examination has been received and acknowledged by the Department or the designated testing service, shall result in the forfeiture of the examination fee. </w:t>
      </w:r>
      <w:r w:rsidRPr="0058300B">
        <w:rPr>
          <w:rFonts w:eastAsia="Times New Roman" w:cs="Times New Roman"/>
          <w:sz w:val="22"/>
          <w:szCs w:val="22"/>
        </w:rPr>
        <w:br/>
      </w:r>
      <w:r w:rsidRPr="0058300B">
        <w:rPr>
          <w:rFonts w:eastAsia="Times New Roman" w:cs="Courier New"/>
          <w:sz w:val="22"/>
          <w:szCs w:val="22"/>
        </w:rPr>
        <w:t xml:space="preserve">    If an applicant neglects, fails or refuses to take the examination within 90 days after the date the Confirmation of Examination and Eligibility to Examine Notice is issued or fails to pass an examination for certification under this Act, the application shall be denied. If an applicant fails </w:t>
      </w:r>
      <w:r w:rsidRPr="0058300B">
        <w:rPr>
          <w:rFonts w:eastAsia="Times New Roman" w:cs="Courier New"/>
          <w:sz w:val="22"/>
          <w:szCs w:val="22"/>
        </w:rPr>
        <w:lastRenderedPageBreak/>
        <w:t xml:space="preserve">to pass an examination for registration under this Act within 3 years after filing his application, the application shall be denied. The applicant may thereafter make a new application accompanied by the required </w:t>
      </w:r>
      <w:proofErr w:type="gramStart"/>
      <w:r w:rsidRPr="0058300B">
        <w:rPr>
          <w:rFonts w:eastAsia="Times New Roman" w:cs="Courier New"/>
          <w:sz w:val="22"/>
          <w:szCs w:val="22"/>
        </w:rPr>
        <w:t>fee,</w:t>
      </w:r>
      <w:proofErr w:type="gramEnd"/>
      <w:r w:rsidRPr="0058300B">
        <w:rPr>
          <w:rFonts w:eastAsia="Times New Roman" w:cs="Courier New"/>
          <w:sz w:val="22"/>
          <w:szCs w:val="22"/>
        </w:rPr>
        <w:t xml:space="preserve"> however, the applicant shall meet all requirements in effect at the time of subsequent application before obtaining licensure. </w:t>
      </w:r>
      <w:r w:rsidRPr="0058300B">
        <w:rPr>
          <w:rFonts w:eastAsia="Times New Roman" w:cs="Times New Roman"/>
          <w:sz w:val="22"/>
          <w:szCs w:val="22"/>
        </w:rPr>
        <w:br/>
      </w:r>
      <w:r w:rsidRPr="0058300B">
        <w:rPr>
          <w:rFonts w:eastAsia="Times New Roman" w:cs="Courier New"/>
          <w:sz w:val="22"/>
          <w:szCs w:val="22"/>
        </w:rPr>
        <w:t xml:space="preserve">    The Department may employ consultants for the purposes of preparing and conducting examinations. </w:t>
      </w:r>
      <w:r w:rsidRPr="0058300B">
        <w:rPr>
          <w:rFonts w:eastAsia="Times New Roman" w:cs="Times New Roman"/>
          <w:sz w:val="22"/>
          <w:szCs w:val="22"/>
        </w:rPr>
        <w:br/>
      </w:r>
      <w:r w:rsidRPr="009121A8">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9121A8" w:rsidRDefault="0058300B" w:rsidP="0058300B">
      <w:pPr>
        <w:spacing w:after="0" w:line="240" w:lineRule="auto"/>
        <w:rPr>
          <w:rFonts w:eastAsia="Times New Roman" w:cs="Times New Roman"/>
          <w:sz w:val="20"/>
          <w:szCs w:val="22"/>
        </w:rPr>
      </w:pPr>
      <w:r w:rsidRPr="0058300B">
        <w:rPr>
          <w:rFonts w:eastAsia="Times New Roman" w:cs="Courier New"/>
          <w:sz w:val="22"/>
          <w:szCs w:val="22"/>
        </w:rPr>
        <w:t>    (</w:t>
      </w:r>
      <w:r w:rsidRPr="009121A8">
        <w:rPr>
          <w:rFonts w:eastAsia="Times New Roman" w:cs="Courier New"/>
          <w:sz w:val="20"/>
          <w:szCs w:val="22"/>
        </w:rPr>
        <w:t>225 ILCS 75/8)</w:t>
      </w:r>
      <w:r w:rsidRPr="009121A8">
        <w:rPr>
          <w:rFonts w:eastAsia="Times New Roman" w:cs="Times New Roman"/>
          <w:sz w:val="20"/>
          <w:szCs w:val="22"/>
        </w:rPr>
        <w:t xml:space="preserve"> </w:t>
      </w:r>
      <w:r w:rsidRPr="009121A8">
        <w:rPr>
          <w:rFonts w:eastAsia="Times New Roman" w:cs="Courier New"/>
          <w:sz w:val="20"/>
          <w:szCs w:val="22"/>
        </w:rPr>
        <w:t>(</w:t>
      </w:r>
      <w:proofErr w:type="gramStart"/>
      <w:r w:rsidRPr="009121A8">
        <w:rPr>
          <w:rFonts w:eastAsia="Times New Roman" w:cs="Courier New"/>
          <w:sz w:val="20"/>
          <w:szCs w:val="22"/>
        </w:rPr>
        <w:t>from</w:t>
      </w:r>
      <w:proofErr w:type="gramEnd"/>
      <w:r w:rsidRPr="009121A8">
        <w:rPr>
          <w:rFonts w:eastAsia="Times New Roman" w:cs="Courier New"/>
          <w:sz w:val="20"/>
          <w:szCs w:val="22"/>
        </w:rPr>
        <w:t xml:space="preserve"> Ch. 111, par. 3708) </w:t>
      </w:r>
      <w:r w:rsidRPr="009121A8">
        <w:rPr>
          <w:rFonts w:eastAsia="Times New Roman" w:cs="Times New Roman"/>
          <w:sz w:val="20"/>
          <w:szCs w:val="22"/>
        </w:rPr>
        <w:br/>
      </w:r>
      <w:r w:rsidRPr="009121A8">
        <w:rPr>
          <w:rFonts w:eastAsia="Times New Roman" w:cs="Courier New"/>
          <w:sz w:val="20"/>
          <w:szCs w:val="22"/>
        </w:rPr>
        <w:t xml:space="preserve">    (Section scheduled to be repealed on January 1, 2024) </w:t>
      </w:r>
    </w:p>
    <w:p w:rsidR="009121A8" w:rsidRDefault="0058300B" w:rsidP="009121A8">
      <w:pPr>
        <w:spacing w:after="0" w:line="240" w:lineRule="auto"/>
        <w:ind w:left="360" w:hanging="360"/>
        <w:rPr>
          <w:rFonts w:eastAsia="Times New Roman" w:cs="Times New Roman"/>
          <w:sz w:val="22"/>
          <w:szCs w:val="22"/>
        </w:rPr>
      </w:pPr>
      <w:proofErr w:type="gramStart"/>
      <w:r w:rsidRPr="009121A8">
        <w:rPr>
          <w:rFonts w:eastAsia="Times New Roman" w:cs="Courier New"/>
          <w:b/>
          <w:szCs w:val="22"/>
        </w:rPr>
        <w:t>Sec. 8.</w:t>
      </w:r>
      <w:proofErr w:type="gramEnd"/>
      <w:r w:rsidRPr="009121A8">
        <w:rPr>
          <w:rFonts w:eastAsia="Times New Roman" w:cs="Courier New"/>
          <w:b/>
          <w:szCs w:val="22"/>
        </w:rPr>
        <w:t xml:space="preserve"> A person shall be qualified for licensure as an occupational therapist if that person:</w:t>
      </w:r>
      <w:r w:rsidRPr="009121A8">
        <w:rPr>
          <w:rFonts w:eastAsia="Times New Roman" w:cs="Courier New"/>
          <w:szCs w:val="22"/>
        </w:rPr>
        <w:t xml:space="preserve"> </w:t>
      </w:r>
    </w:p>
    <w:p w:rsidR="0058300B" w:rsidRPr="009121A8" w:rsidRDefault="0058300B" w:rsidP="009121A8">
      <w:pPr>
        <w:pStyle w:val="ListParagraph"/>
        <w:numPr>
          <w:ilvl w:val="0"/>
          <w:numId w:val="1"/>
        </w:numPr>
        <w:spacing w:after="0" w:line="240" w:lineRule="auto"/>
        <w:rPr>
          <w:rFonts w:eastAsia="Times New Roman" w:cs="Courier New"/>
          <w:sz w:val="22"/>
          <w:szCs w:val="22"/>
        </w:rPr>
      </w:pPr>
      <w:r w:rsidRPr="009121A8">
        <w:rPr>
          <w:rFonts w:eastAsia="Times New Roman" w:cs="Courier New"/>
          <w:sz w:val="22"/>
          <w:szCs w:val="22"/>
        </w:rPr>
        <w:t xml:space="preserve">has applied in writing in form and substance to </w:t>
      </w:r>
      <w:r w:rsidR="009121A8" w:rsidRPr="009121A8">
        <w:rPr>
          <w:rFonts w:eastAsia="Times New Roman" w:cs="Courier New"/>
          <w:sz w:val="22"/>
          <w:szCs w:val="22"/>
        </w:rPr>
        <w:t>the Department;</w:t>
      </w:r>
    </w:p>
    <w:p w:rsidR="009121A8" w:rsidRPr="009121A8" w:rsidRDefault="009121A8" w:rsidP="009121A8">
      <w:pPr>
        <w:pStyle w:val="ListParagraph"/>
        <w:numPr>
          <w:ilvl w:val="0"/>
          <w:numId w:val="1"/>
        </w:numPr>
        <w:spacing w:after="0" w:line="240" w:lineRule="auto"/>
        <w:rPr>
          <w:rFonts w:eastAsia="Times New Roman" w:cs="Times New Roman"/>
          <w:sz w:val="22"/>
          <w:szCs w:val="22"/>
        </w:rPr>
      </w:pPr>
      <w:r w:rsidRPr="0058300B">
        <w:rPr>
          <w:rFonts w:eastAsia="Times New Roman" w:cs="Courier New"/>
          <w:sz w:val="22"/>
          <w:szCs w:val="22"/>
        </w:rPr>
        <w:t>(blank);</w:t>
      </w:r>
    </w:p>
    <w:p w:rsidR="009121A8" w:rsidRPr="009121A8" w:rsidRDefault="009121A8" w:rsidP="009121A8">
      <w:pPr>
        <w:pStyle w:val="ListParagraph"/>
        <w:numPr>
          <w:ilvl w:val="0"/>
          <w:numId w:val="1"/>
        </w:numPr>
        <w:spacing w:after="0" w:line="240" w:lineRule="auto"/>
        <w:rPr>
          <w:rFonts w:eastAsia="Times New Roman" w:cs="Times New Roman"/>
          <w:sz w:val="22"/>
          <w:szCs w:val="22"/>
        </w:rPr>
      </w:pPr>
      <w:r w:rsidRPr="0058300B">
        <w:rPr>
          <w:rFonts w:eastAsia="Times New Roman" w:cs="Courier New"/>
          <w:sz w:val="22"/>
          <w:szCs w:val="22"/>
        </w:rPr>
        <w:t>has completed an occupational therapy program</w:t>
      </w:r>
      <w:r w:rsidRPr="009121A8">
        <w:rPr>
          <w:rFonts w:eastAsia="Times New Roman" w:cs="Courier New"/>
          <w:sz w:val="22"/>
          <w:szCs w:val="22"/>
        </w:rPr>
        <w:t xml:space="preserve"> </w:t>
      </w:r>
      <w:r w:rsidRPr="0058300B">
        <w:rPr>
          <w:rFonts w:eastAsia="Times New Roman" w:cs="Courier New"/>
          <w:sz w:val="22"/>
          <w:szCs w:val="22"/>
        </w:rPr>
        <w:t>leading to a masters or doctoral degree, or its equivalent, approved by the Department; and</w:t>
      </w:r>
    </w:p>
    <w:p w:rsidR="009121A8" w:rsidRPr="009121A8" w:rsidRDefault="009121A8" w:rsidP="009121A8">
      <w:pPr>
        <w:pStyle w:val="ListParagraph"/>
        <w:numPr>
          <w:ilvl w:val="0"/>
          <w:numId w:val="1"/>
        </w:numPr>
        <w:spacing w:after="0" w:line="240" w:lineRule="auto"/>
        <w:rPr>
          <w:rFonts w:eastAsia="Times New Roman" w:cs="Times New Roman"/>
          <w:sz w:val="22"/>
          <w:szCs w:val="22"/>
        </w:rPr>
      </w:pPr>
      <w:proofErr w:type="gramStart"/>
      <w:r w:rsidRPr="0058300B">
        <w:rPr>
          <w:rFonts w:eastAsia="Times New Roman" w:cs="Courier New"/>
          <w:sz w:val="22"/>
          <w:szCs w:val="22"/>
        </w:rPr>
        <w:t>has</w:t>
      </w:r>
      <w:proofErr w:type="gramEnd"/>
      <w:r w:rsidRPr="0058300B">
        <w:rPr>
          <w:rFonts w:eastAsia="Times New Roman" w:cs="Courier New"/>
          <w:sz w:val="22"/>
          <w:szCs w:val="22"/>
        </w:rPr>
        <w:t xml:space="preserve"> successfully completed the examination</w:t>
      </w:r>
      <w:r w:rsidRPr="009121A8">
        <w:rPr>
          <w:rFonts w:eastAsia="Times New Roman" w:cs="Courier New"/>
          <w:sz w:val="22"/>
          <w:szCs w:val="22"/>
        </w:rPr>
        <w:t xml:space="preserve"> </w:t>
      </w:r>
      <w:r w:rsidRPr="0058300B">
        <w:rPr>
          <w:rFonts w:eastAsia="Times New Roman" w:cs="Courier New"/>
          <w:sz w:val="22"/>
          <w:szCs w:val="22"/>
        </w:rPr>
        <w:t>authorized by the Department within the past 5 years.</w:t>
      </w:r>
    </w:p>
    <w:p w:rsidR="009121A8" w:rsidRPr="009121A8" w:rsidRDefault="009121A8" w:rsidP="009121A8">
      <w:pPr>
        <w:pStyle w:val="ListParagraph"/>
        <w:spacing w:after="0" w:line="240" w:lineRule="auto"/>
        <w:rPr>
          <w:rFonts w:eastAsia="Times New Roman" w:cs="Times New Roman"/>
          <w:sz w:val="22"/>
          <w:szCs w:val="22"/>
        </w:rPr>
      </w:pPr>
      <w:r w:rsidRPr="009121A8">
        <w:rPr>
          <w:rFonts w:eastAsia="Times New Roman" w:cs="Courier New"/>
          <w:sz w:val="20"/>
          <w:szCs w:val="22"/>
        </w:rPr>
        <w:t>(Source: P.A. 98-264, eff. 12-31-13.)</w:t>
      </w:r>
    </w:p>
    <w:p w:rsidR="0058300B" w:rsidRPr="0058300B" w:rsidRDefault="0058300B" w:rsidP="0058300B">
      <w:pPr>
        <w:spacing w:after="0" w:line="240" w:lineRule="auto"/>
        <w:rPr>
          <w:rFonts w:eastAsia="Times New Roman" w:cs="Times New Roman"/>
          <w:sz w:val="22"/>
          <w:szCs w:val="22"/>
        </w:rPr>
      </w:pPr>
    </w:p>
    <w:p w:rsidR="009121A8" w:rsidRDefault="0058300B" w:rsidP="0058300B">
      <w:pPr>
        <w:spacing w:after="0" w:line="240" w:lineRule="auto"/>
        <w:rPr>
          <w:rFonts w:eastAsia="Times New Roman" w:cs="Times New Roman"/>
          <w:sz w:val="20"/>
          <w:szCs w:val="22"/>
        </w:rPr>
      </w:pPr>
      <w:r w:rsidRPr="0058300B">
        <w:rPr>
          <w:rFonts w:eastAsia="Times New Roman" w:cs="Courier New"/>
          <w:sz w:val="22"/>
          <w:szCs w:val="22"/>
        </w:rPr>
        <w:t>    (</w:t>
      </w:r>
      <w:r w:rsidRPr="009121A8">
        <w:rPr>
          <w:rFonts w:eastAsia="Times New Roman" w:cs="Courier New"/>
          <w:sz w:val="20"/>
          <w:szCs w:val="22"/>
        </w:rPr>
        <w:t>225 ILCS 75/9)</w:t>
      </w:r>
      <w:r w:rsidRPr="009121A8">
        <w:rPr>
          <w:rFonts w:eastAsia="Times New Roman" w:cs="Times New Roman"/>
          <w:sz w:val="20"/>
          <w:szCs w:val="22"/>
        </w:rPr>
        <w:t xml:space="preserve"> </w:t>
      </w:r>
      <w:r w:rsidRPr="009121A8">
        <w:rPr>
          <w:rFonts w:eastAsia="Times New Roman" w:cs="Courier New"/>
          <w:sz w:val="20"/>
          <w:szCs w:val="22"/>
        </w:rPr>
        <w:t>(</w:t>
      </w:r>
      <w:proofErr w:type="gramStart"/>
      <w:r w:rsidRPr="009121A8">
        <w:rPr>
          <w:rFonts w:eastAsia="Times New Roman" w:cs="Courier New"/>
          <w:sz w:val="20"/>
          <w:szCs w:val="22"/>
        </w:rPr>
        <w:t>from</w:t>
      </w:r>
      <w:proofErr w:type="gramEnd"/>
      <w:r w:rsidRPr="009121A8">
        <w:rPr>
          <w:rFonts w:eastAsia="Times New Roman" w:cs="Courier New"/>
          <w:sz w:val="20"/>
          <w:szCs w:val="22"/>
        </w:rPr>
        <w:t xml:space="preserve"> Ch. 111, par. 3709) </w:t>
      </w:r>
      <w:r w:rsidRPr="009121A8">
        <w:rPr>
          <w:rFonts w:eastAsia="Times New Roman" w:cs="Times New Roman"/>
          <w:sz w:val="20"/>
          <w:szCs w:val="22"/>
        </w:rPr>
        <w:br/>
      </w:r>
      <w:r w:rsidRPr="009121A8">
        <w:rPr>
          <w:rFonts w:eastAsia="Times New Roman" w:cs="Courier New"/>
          <w:sz w:val="20"/>
          <w:szCs w:val="22"/>
        </w:rPr>
        <w:t xml:space="preserve">    (Section scheduled to be repealed on January 1, 2024) </w:t>
      </w:r>
    </w:p>
    <w:p w:rsidR="009121A8" w:rsidRDefault="0058300B" w:rsidP="009121A8">
      <w:pPr>
        <w:spacing w:after="0" w:line="240" w:lineRule="auto"/>
        <w:ind w:left="360" w:hanging="360"/>
        <w:rPr>
          <w:rFonts w:eastAsia="Times New Roman" w:cs="Times New Roman"/>
          <w:sz w:val="22"/>
          <w:szCs w:val="22"/>
        </w:rPr>
      </w:pPr>
      <w:proofErr w:type="gramStart"/>
      <w:r w:rsidRPr="009121A8">
        <w:rPr>
          <w:rFonts w:eastAsia="Times New Roman" w:cs="Courier New"/>
          <w:b/>
          <w:szCs w:val="22"/>
        </w:rPr>
        <w:t>Sec. 9.</w:t>
      </w:r>
      <w:proofErr w:type="gramEnd"/>
      <w:r w:rsidRPr="009121A8">
        <w:rPr>
          <w:rFonts w:eastAsia="Times New Roman" w:cs="Courier New"/>
          <w:b/>
          <w:szCs w:val="22"/>
        </w:rPr>
        <w:t xml:space="preserve"> A person shall be qualified for licensure as an occupational therapy assistant if that person:</w:t>
      </w:r>
      <w:r w:rsidRPr="009121A8">
        <w:rPr>
          <w:rFonts w:eastAsia="Times New Roman" w:cs="Courier New"/>
          <w:szCs w:val="22"/>
        </w:rPr>
        <w:t xml:space="preserve"> </w:t>
      </w:r>
    </w:p>
    <w:p w:rsidR="0058300B" w:rsidRPr="009121A8" w:rsidRDefault="0058300B" w:rsidP="009121A8">
      <w:pPr>
        <w:pStyle w:val="ListParagraph"/>
        <w:numPr>
          <w:ilvl w:val="0"/>
          <w:numId w:val="2"/>
        </w:numPr>
        <w:spacing w:after="0" w:line="240" w:lineRule="auto"/>
        <w:rPr>
          <w:rFonts w:eastAsia="Times New Roman" w:cs="Courier New"/>
          <w:sz w:val="22"/>
          <w:szCs w:val="22"/>
        </w:rPr>
      </w:pPr>
      <w:r w:rsidRPr="009121A8">
        <w:rPr>
          <w:rFonts w:eastAsia="Times New Roman" w:cs="Courier New"/>
          <w:sz w:val="22"/>
          <w:szCs w:val="22"/>
        </w:rPr>
        <w:t xml:space="preserve">has applied in writing in form and substance to </w:t>
      </w:r>
      <w:r w:rsidR="009121A8" w:rsidRPr="009121A8">
        <w:rPr>
          <w:rFonts w:eastAsia="Times New Roman" w:cs="Courier New"/>
          <w:sz w:val="22"/>
          <w:szCs w:val="22"/>
        </w:rPr>
        <w:t>the Department;</w:t>
      </w:r>
    </w:p>
    <w:p w:rsidR="009121A8" w:rsidRDefault="009121A8" w:rsidP="009121A8">
      <w:pPr>
        <w:pStyle w:val="ListParagraph"/>
        <w:numPr>
          <w:ilvl w:val="0"/>
          <w:numId w:val="2"/>
        </w:numPr>
        <w:spacing w:after="0" w:line="240" w:lineRule="auto"/>
        <w:rPr>
          <w:rFonts w:eastAsia="Times New Roman" w:cs="Courier New"/>
          <w:sz w:val="22"/>
          <w:szCs w:val="22"/>
        </w:rPr>
      </w:pPr>
      <w:r w:rsidRPr="0058300B">
        <w:rPr>
          <w:rFonts w:eastAsia="Times New Roman" w:cs="Courier New"/>
          <w:sz w:val="22"/>
          <w:szCs w:val="22"/>
        </w:rPr>
        <w:t>(blank);</w:t>
      </w:r>
    </w:p>
    <w:p w:rsidR="009121A8" w:rsidRDefault="009121A8" w:rsidP="009121A8">
      <w:pPr>
        <w:pStyle w:val="ListParagraph"/>
        <w:numPr>
          <w:ilvl w:val="0"/>
          <w:numId w:val="2"/>
        </w:numPr>
        <w:spacing w:after="0" w:line="240" w:lineRule="auto"/>
        <w:rPr>
          <w:rFonts w:eastAsia="Times New Roman" w:cs="Courier New"/>
          <w:sz w:val="22"/>
          <w:szCs w:val="22"/>
        </w:rPr>
      </w:pPr>
      <w:r w:rsidRPr="0058300B">
        <w:rPr>
          <w:rFonts w:eastAsia="Times New Roman" w:cs="Courier New"/>
          <w:sz w:val="22"/>
          <w:szCs w:val="22"/>
        </w:rPr>
        <w:t>has completed an occupational therapy program of</w:t>
      </w:r>
      <w:r w:rsidRPr="009121A8">
        <w:rPr>
          <w:rFonts w:eastAsia="Times New Roman" w:cs="Courier New"/>
          <w:sz w:val="22"/>
          <w:szCs w:val="22"/>
        </w:rPr>
        <w:t xml:space="preserve"> </w:t>
      </w:r>
      <w:r w:rsidRPr="0058300B">
        <w:rPr>
          <w:rFonts w:eastAsia="Times New Roman" w:cs="Courier New"/>
          <w:sz w:val="22"/>
          <w:szCs w:val="22"/>
        </w:rPr>
        <w:t>at least 2 years in length leading to an associate degree, or its equivalent, approved by the Department; and</w:t>
      </w:r>
    </w:p>
    <w:p w:rsidR="009121A8" w:rsidRDefault="009121A8" w:rsidP="009121A8">
      <w:pPr>
        <w:pStyle w:val="ListParagraph"/>
        <w:numPr>
          <w:ilvl w:val="0"/>
          <w:numId w:val="2"/>
        </w:numPr>
        <w:spacing w:after="0" w:line="240" w:lineRule="auto"/>
        <w:rPr>
          <w:rFonts w:eastAsia="Times New Roman" w:cs="Courier New"/>
          <w:sz w:val="22"/>
          <w:szCs w:val="22"/>
        </w:rPr>
      </w:pPr>
      <w:proofErr w:type="gramStart"/>
      <w:r w:rsidRPr="0058300B">
        <w:rPr>
          <w:rFonts w:eastAsia="Times New Roman" w:cs="Courier New"/>
          <w:sz w:val="22"/>
          <w:szCs w:val="22"/>
        </w:rPr>
        <w:t>has</w:t>
      </w:r>
      <w:proofErr w:type="gramEnd"/>
      <w:r w:rsidRPr="0058300B">
        <w:rPr>
          <w:rFonts w:eastAsia="Times New Roman" w:cs="Courier New"/>
          <w:sz w:val="22"/>
          <w:szCs w:val="22"/>
        </w:rPr>
        <w:t xml:space="preserve"> successfully completed the examination</w:t>
      </w:r>
      <w:r w:rsidRPr="009121A8">
        <w:rPr>
          <w:rFonts w:eastAsia="Times New Roman" w:cs="Courier New"/>
          <w:sz w:val="22"/>
          <w:szCs w:val="22"/>
        </w:rPr>
        <w:t xml:space="preserve"> </w:t>
      </w:r>
      <w:r w:rsidRPr="0058300B">
        <w:rPr>
          <w:rFonts w:eastAsia="Times New Roman" w:cs="Courier New"/>
          <w:sz w:val="22"/>
          <w:szCs w:val="22"/>
        </w:rPr>
        <w:t>authorized by the Department within the past 5 years.</w:t>
      </w:r>
    </w:p>
    <w:p w:rsidR="009121A8" w:rsidRPr="009121A8" w:rsidRDefault="009121A8" w:rsidP="009121A8">
      <w:pPr>
        <w:pStyle w:val="ListParagraph"/>
        <w:spacing w:after="0" w:line="240" w:lineRule="auto"/>
        <w:rPr>
          <w:rFonts w:eastAsia="Times New Roman" w:cs="Courier New"/>
          <w:sz w:val="22"/>
          <w:szCs w:val="22"/>
        </w:rPr>
      </w:pPr>
      <w:r w:rsidRPr="009121A8">
        <w:rPr>
          <w:rFonts w:eastAsia="Times New Roman" w:cs="Courier New"/>
          <w:sz w:val="20"/>
          <w:szCs w:val="22"/>
        </w:rPr>
        <w:t>(Source: P.A. 93-461, eff. 8-8-03.)</w:t>
      </w:r>
    </w:p>
    <w:p w:rsidR="0058300B" w:rsidRPr="0058300B" w:rsidRDefault="0058300B" w:rsidP="0058300B">
      <w:pPr>
        <w:spacing w:after="0" w:line="240" w:lineRule="auto"/>
        <w:rPr>
          <w:rFonts w:eastAsia="Times New Roman" w:cs="Times New Roman"/>
          <w:sz w:val="22"/>
          <w:szCs w:val="22"/>
        </w:rPr>
      </w:pPr>
    </w:p>
    <w:p w:rsidR="0058300B" w:rsidRPr="009121A8" w:rsidRDefault="0058300B" w:rsidP="009121A8">
      <w:pPr>
        <w:spacing w:after="0" w:line="240" w:lineRule="auto"/>
        <w:ind w:firstLine="360"/>
        <w:rPr>
          <w:rFonts w:eastAsia="Times New Roman" w:cs="Times New Roman"/>
          <w:sz w:val="20"/>
          <w:szCs w:val="22"/>
        </w:rPr>
      </w:pPr>
      <w:r w:rsidRPr="009121A8">
        <w:rPr>
          <w:rFonts w:eastAsia="Times New Roman" w:cs="Courier New"/>
          <w:sz w:val="20"/>
          <w:szCs w:val="22"/>
        </w:rPr>
        <w:t>(225 ILCS 75/10)</w:t>
      </w:r>
      <w:r w:rsidRPr="009121A8">
        <w:rPr>
          <w:rFonts w:eastAsia="Times New Roman" w:cs="Times New Roman"/>
          <w:sz w:val="20"/>
          <w:szCs w:val="22"/>
        </w:rPr>
        <w:t xml:space="preserve"> </w:t>
      </w:r>
      <w:r w:rsidRPr="009121A8">
        <w:rPr>
          <w:rFonts w:eastAsia="Times New Roman" w:cs="Times New Roman"/>
          <w:sz w:val="20"/>
          <w:szCs w:val="22"/>
        </w:rPr>
        <w:br/>
      </w:r>
      <w:proofErr w:type="gramStart"/>
      <w:r w:rsidRPr="009121A8">
        <w:rPr>
          <w:rFonts w:eastAsia="Times New Roman" w:cs="Courier New"/>
          <w:b/>
          <w:szCs w:val="22"/>
        </w:rPr>
        <w:t>Sec. 10.</w:t>
      </w:r>
      <w:proofErr w:type="gramEnd"/>
      <w:r w:rsidRPr="009121A8">
        <w:rPr>
          <w:rFonts w:eastAsia="Times New Roman" w:cs="Courier New"/>
          <w:b/>
          <w:szCs w:val="22"/>
        </w:rPr>
        <w:t xml:space="preserve"> </w:t>
      </w:r>
      <w:proofErr w:type="gramStart"/>
      <w:r w:rsidRPr="009121A8">
        <w:rPr>
          <w:rFonts w:eastAsia="Times New Roman" w:cs="Courier New"/>
          <w:b/>
          <w:szCs w:val="22"/>
        </w:rPr>
        <w:t>(Repealed).</w:t>
      </w:r>
      <w:proofErr w:type="gramEnd"/>
      <w:r w:rsidRPr="009121A8">
        <w:rPr>
          <w:rFonts w:eastAsia="Times New Roman" w:cs="Courier New"/>
          <w:szCs w:val="22"/>
        </w:rPr>
        <w:t xml:space="preserve"> </w:t>
      </w:r>
      <w:r w:rsidRPr="0058300B">
        <w:rPr>
          <w:rFonts w:eastAsia="Times New Roman" w:cs="Times New Roman"/>
          <w:sz w:val="22"/>
          <w:szCs w:val="22"/>
        </w:rPr>
        <w:br/>
      </w:r>
      <w:r w:rsidR="009121A8">
        <w:rPr>
          <w:rFonts w:eastAsia="Times New Roman" w:cs="Courier New"/>
          <w:sz w:val="20"/>
          <w:szCs w:val="22"/>
        </w:rPr>
        <w:t xml:space="preserve">           </w:t>
      </w:r>
      <w:r w:rsidRPr="009121A8">
        <w:rPr>
          <w:rFonts w:eastAsia="Times New Roman" w:cs="Courier New"/>
          <w:sz w:val="20"/>
          <w:szCs w:val="22"/>
        </w:rPr>
        <w:t xml:space="preserve">(Source: P.A. 83-696. </w:t>
      </w:r>
      <w:proofErr w:type="gramStart"/>
      <w:r w:rsidRPr="009121A8">
        <w:rPr>
          <w:rFonts w:eastAsia="Times New Roman" w:cs="Courier New"/>
          <w:sz w:val="20"/>
          <w:szCs w:val="22"/>
        </w:rPr>
        <w:t>Repealed by P.A. 98-264, eff. 12-31-13.)</w:t>
      </w:r>
      <w:proofErr w:type="gramEnd"/>
      <w:r w:rsidRPr="009121A8">
        <w:rPr>
          <w:rFonts w:eastAsia="Times New Roman" w:cs="Courier New"/>
          <w:sz w:val="20"/>
          <w:szCs w:val="22"/>
        </w:rPr>
        <w:t xml:space="preserve">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9121A8" w:rsidRDefault="0058300B" w:rsidP="0058300B">
      <w:pPr>
        <w:spacing w:after="0" w:line="240" w:lineRule="auto"/>
        <w:rPr>
          <w:rFonts w:eastAsia="Times New Roman" w:cs="Times New Roman"/>
          <w:sz w:val="20"/>
          <w:szCs w:val="22"/>
        </w:rPr>
      </w:pPr>
      <w:r w:rsidRPr="0058300B">
        <w:rPr>
          <w:rFonts w:eastAsia="Times New Roman" w:cs="Courier New"/>
          <w:sz w:val="22"/>
          <w:szCs w:val="22"/>
        </w:rPr>
        <w:t>    </w:t>
      </w:r>
      <w:r w:rsidRPr="009121A8">
        <w:rPr>
          <w:rFonts w:eastAsia="Times New Roman" w:cs="Courier New"/>
          <w:sz w:val="20"/>
          <w:szCs w:val="22"/>
        </w:rPr>
        <w:t>(225 ILCS 75/11)</w:t>
      </w:r>
      <w:r w:rsidRPr="009121A8">
        <w:rPr>
          <w:rFonts w:eastAsia="Times New Roman" w:cs="Times New Roman"/>
          <w:sz w:val="20"/>
          <w:szCs w:val="22"/>
        </w:rPr>
        <w:t xml:space="preserve"> </w:t>
      </w:r>
      <w:r w:rsidRPr="009121A8">
        <w:rPr>
          <w:rFonts w:eastAsia="Times New Roman" w:cs="Courier New"/>
          <w:sz w:val="20"/>
          <w:szCs w:val="22"/>
        </w:rPr>
        <w:t>(</w:t>
      </w:r>
      <w:proofErr w:type="gramStart"/>
      <w:r w:rsidRPr="009121A8">
        <w:rPr>
          <w:rFonts w:eastAsia="Times New Roman" w:cs="Courier New"/>
          <w:sz w:val="20"/>
          <w:szCs w:val="22"/>
        </w:rPr>
        <w:t>from</w:t>
      </w:r>
      <w:proofErr w:type="gramEnd"/>
      <w:r w:rsidRPr="009121A8">
        <w:rPr>
          <w:rFonts w:eastAsia="Times New Roman" w:cs="Courier New"/>
          <w:sz w:val="20"/>
          <w:szCs w:val="22"/>
        </w:rPr>
        <w:t xml:space="preserve"> Ch. 111, par. 3711) </w:t>
      </w:r>
      <w:r w:rsidRPr="009121A8">
        <w:rPr>
          <w:rFonts w:eastAsia="Times New Roman" w:cs="Times New Roman"/>
          <w:sz w:val="20"/>
          <w:szCs w:val="22"/>
        </w:rPr>
        <w:br/>
      </w:r>
      <w:r w:rsidRPr="009121A8">
        <w:rPr>
          <w:rFonts w:eastAsia="Times New Roman" w:cs="Courier New"/>
          <w:sz w:val="20"/>
          <w:szCs w:val="22"/>
        </w:rPr>
        <w:t xml:space="preserve">    (Section scheduled to be repealed on January 1, 2024) </w:t>
      </w:r>
    </w:p>
    <w:p w:rsidR="009121A8" w:rsidRDefault="0058300B" w:rsidP="009121A8">
      <w:pPr>
        <w:spacing w:after="0" w:line="240" w:lineRule="auto"/>
        <w:rPr>
          <w:rFonts w:eastAsia="Times New Roman" w:cs="Courier New"/>
          <w:szCs w:val="22"/>
        </w:rPr>
      </w:pPr>
      <w:proofErr w:type="gramStart"/>
      <w:r w:rsidRPr="009121A8">
        <w:rPr>
          <w:rFonts w:eastAsia="Times New Roman" w:cs="Courier New"/>
          <w:b/>
          <w:szCs w:val="22"/>
        </w:rPr>
        <w:t>Sec. 11.</w:t>
      </w:r>
      <w:proofErr w:type="gramEnd"/>
      <w:r w:rsidRPr="009121A8">
        <w:rPr>
          <w:rFonts w:eastAsia="Times New Roman" w:cs="Courier New"/>
          <w:b/>
          <w:szCs w:val="22"/>
        </w:rPr>
        <w:t xml:space="preserve"> </w:t>
      </w:r>
      <w:proofErr w:type="gramStart"/>
      <w:r w:rsidRPr="009121A8">
        <w:rPr>
          <w:rFonts w:eastAsia="Times New Roman" w:cs="Courier New"/>
          <w:b/>
          <w:szCs w:val="22"/>
        </w:rPr>
        <w:t>Expiration and renewal; restoration; military service.</w:t>
      </w:r>
      <w:proofErr w:type="gramEnd"/>
      <w:r w:rsidRPr="009121A8">
        <w:rPr>
          <w:rFonts w:eastAsia="Times New Roman" w:cs="Courier New"/>
          <w:szCs w:val="22"/>
        </w:rPr>
        <w:t xml:space="preserve"> </w:t>
      </w:r>
    </w:p>
    <w:p w:rsidR="009121A8" w:rsidRDefault="0058300B" w:rsidP="009121A8">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(a) The expiration date and renewal period for each certificate issued under this Act shall be set by rule. </w:t>
      </w:r>
    </w:p>
    <w:p w:rsidR="009121A8" w:rsidRDefault="0058300B" w:rsidP="009121A8">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(b) Any occupational therapist or occupational therapy assistant who has permitted his or her license to expire or who has had his or her license on inactive status may have his or her license restored by making application to the Department, by filing proof acceptable to the Department of his fitness to have his license restored, by paying the required fee, and by showing proof of compliance with any continuing education requirements. Proof of fitness may include sworn evidence certifying to active practice in another jurisdiction. </w:t>
      </w:r>
      <w:r w:rsidRPr="0058300B">
        <w:rPr>
          <w:rFonts w:eastAsia="Times New Roman" w:cs="Times New Roman"/>
          <w:sz w:val="22"/>
          <w:szCs w:val="22"/>
        </w:rPr>
        <w:br/>
      </w:r>
      <w:r w:rsidRPr="0058300B">
        <w:rPr>
          <w:rFonts w:eastAsia="Times New Roman" w:cs="Courier New"/>
          <w:sz w:val="22"/>
          <w:szCs w:val="22"/>
        </w:rPr>
        <w:t xml:space="preserve">    If the occupational therapist or occupational therapy assistant has not maintained an active practice in another jurisdiction satisfactory to the Department, the Department shall determine, by an evaluation program established by rule, his fitness to resume active status and shall establish procedures and requirements for restoration. </w:t>
      </w:r>
    </w:p>
    <w:p w:rsidR="0058300B" w:rsidRPr="0058300B" w:rsidRDefault="0058300B" w:rsidP="009121A8">
      <w:pPr>
        <w:spacing w:after="0" w:line="240" w:lineRule="auto"/>
        <w:ind w:left="540" w:hanging="180"/>
        <w:rPr>
          <w:rFonts w:eastAsia="Times New Roman" w:cs="Times New Roman"/>
          <w:sz w:val="22"/>
          <w:szCs w:val="22"/>
        </w:rPr>
      </w:pPr>
      <w:r w:rsidRPr="0058300B">
        <w:rPr>
          <w:rFonts w:eastAsia="Times New Roman" w:cs="Courier New"/>
          <w:sz w:val="22"/>
          <w:szCs w:val="22"/>
        </w:rPr>
        <w:lastRenderedPageBreak/>
        <w:t xml:space="preserve">(c) However, any occupational therapist or occupational therapy assistant whose license expired while he was (1) in Federal Service on active duty with the Armed Forces of the United States, or the State Militia called into service or training, or (2) in training or education under the supervision of the United States preliminary to induction into the military service, may have his or her license renewed or restored without paying any lapsed renewal fees if within 2 years after honorable termination of such service, training or education except under conditions other than honorable, he or she furnishes the Department with satisfactory evidence to the effect that he or she has been so engaged and that his or her service, training, or education has been so terminated. </w:t>
      </w:r>
      <w:r w:rsidRPr="0058300B">
        <w:rPr>
          <w:rFonts w:eastAsia="Times New Roman" w:cs="Times New Roman"/>
          <w:sz w:val="22"/>
          <w:szCs w:val="22"/>
        </w:rPr>
        <w:br/>
      </w:r>
      <w:r w:rsidRPr="009121A8">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9121A8" w:rsidRPr="009121A8" w:rsidRDefault="0058300B" w:rsidP="0058300B">
      <w:pPr>
        <w:spacing w:after="0" w:line="240" w:lineRule="auto"/>
        <w:rPr>
          <w:rFonts w:eastAsia="Times New Roman" w:cs="Courier New"/>
          <w:b/>
          <w:szCs w:val="22"/>
        </w:rPr>
      </w:pPr>
      <w:r w:rsidRPr="0058300B">
        <w:rPr>
          <w:rFonts w:eastAsia="Times New Roman" w:cs="Courier New"/>
          <w:sz w:val="22"/>
          <w:szCs w:val="22"/>
        </w:rPr>
        <w:t>    </w:t>
      </w:r>
      <w:r w:rsidRPr="009121A8">
        <w:rPr>
          <w:rFonts w:eastAsia="Times New Roman" w:cs="Courier New"/>
          <w:sz w:val="20"/>
          <w:szCs w:val="22"/>
        </w:rPr>
        <w:t xml:space="preserve">(225 ILCS 75/11.1) </w:t>
      </w:r>
      <w:r w:rsidRPr="009121A8">
        <w:rPr>
          <w:rFonts w:eastAsia="Times New Roman" w:cs="Times New Roman"/>
          <w:sz w:val="20"/>
          <w:szCs w:val="22"/>
        </w:rPr>
        <w:br/>
      </w:r>
      <w:r w:rsidRPr="009121A8">
        <w:rPr>
          <w:rFonts w:eastAsia="Times New Roman" w:cs="Courier New"/>
          <w:sz w:val="20"/>
          <w:szCs w:val="22"/>
        </w:rPr>
        <w:t xml:space="preserve">    (Section scheduled to be repealed on January 1, 2024) </w:t>
      </w:r>
      <w:r w:rsidRPr="0058300B">
        <w:rPr>
          <w:rFonts w:eastAsia="Times New Roman" w:cs="Times New Roman"/>
          <w:sz w:val="22"/>
          <w:szCs w:val="22"/>
        </w:rPr>
        <w:br/>
      </w:r>
      <w:r w:rsidRPr="009121A8">
        <w:rPr>
          <w:rFonts w:eastAsia="Times New Roman" w:cs="Courier New"/>
          <w:b/>
          <w:szCs w:val="22"/>
        </w:rPr>
        <w:t> </w:t>
      </w:r>
      <w:proofErr w:type="gramStart"/>
      <w:r w:rsidRPr="009121A8">
        <w:rPr>
          <w:rFonts w:eastAsia="Times New Roman" w:cs="Courier New"/>
          <w:b/>
          <w:szCs w:val="22"/>
        </w:rPr>
        <w:t>Sec. 11.1.</w:t>
      </w:r>
      <w:proofErr w:type="gramEnd"/>
      <w:r w:rsidRPr="009121A8">
        <w:rPr>
          <w:rFonts w:eastAsia="Times New Roman" w:cs="Courier New"/>
          <w:b/>
          <w:szCs w:val="22"/>
        </w:rPr>
        <w:t xml:space="preserve"> </w:t>
      </w:r>
      <w:proofErr w:type="gramStart"/>
      <w:r w:rsidRPr="009121A8">
        <w:rPr>
          <w:rFonts w:eastAsia="Times New Roman" w:cs="Courier New"/>
          <w:b/>
          <w:szCs w:val="22"/>
        </w:rPr>
        <w:t>Continuing education requirement.</w:t>
      </w:r>
      <w:proofErr w:type="gramEnd"/>
    </w:p>
    <w:p w:rsidR="0058300B" w:rsidRPr="009121A8" w:rsidRDefault="0058300B" w:rsidP="009121A8">
      <w:pPr>
        <w:spacing w:after="0" w:line="240" w:lineRule="auto"/>
        <w:ind w:left="360" w:firstLine="180"/>
        <w:rPr>
          <w:rFonts w:eastAsia="Times New Roman" w:cs="Times New Roman"/>
          <w:sz w:val="20"/>
          <w:szCs w:val="22"/>
        </w:rPr>
      </w:pPr>
      <w:r w:rsidRPr="0058300B">
        <w:rPr>
          <w:rFonts w:eastAsia="Times New Roman" w:cs="Courier New"/>
          <w:sz w:val="22"/>
          <w:szCs w:val="22"/>
        </w:rPr>
        <w:t xml:space="preserve">As a condition for renewal of a license, licensees shall be required to complete continuing education in occupational therapy in accordance with rules established by the Department. </w:t>
      </w:r>
      <w:r w:rsidRPr="0058300B">
        <w:rPr>
          <w:rFonts w:eastAsia="Times New Roman" w:cs="Times New Roman"/>
          <w:sz w:val="22"/>
          <w:szCs w:val="22"/>
        </w:rPr>
        <w:br/>
      </w:r>
      <w:r w:rsidRPr="009121A8">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9121A8" w:rsidRPr="0058300B" w:rsidRDefault="009121A8" w:rsidP="0058300B">
      <w:pPr>
        <w:spacing w:after="0" w:line="240" w:lineRule="auto"/>
        <w:rPr>
          <w:rFonts w:eastAsia="Times New Roman" w:cs="Times New Roman"/>
          <w:sz w:val="22"/>
          <w:szCs w:val="22"/>
        </w:rPr>
      </w:pPr>
    </w:p>
    <w:p w:rsidR="009121A8" w:rsidRDefault="0058300B" w:rsidP="0058300B">
      <w:pPr>
        <w:spacing w:after="0" w:line="240" w:lineRule="auto"/>
        <w:rPr>
          <w:rFonts w:eastAsia="Times New Roman" w:cs="Times New Roman"/>
          <w:sz w:val="20"/>
          <w:szCs w:val="22"/>
        </w:rPr>
      </w:pPr>
      <w:r w:rsidRPr="0058300B">
        <w:rPr>
          <w:rFonts w:eastAsia="Times New Roman" w:cs="Courier New"/>
          <w:sz w:val="22"/>
          <w:szCs w:val="22"/>
        </w:rPr>
        <w:t>    </w:t>
      </w:r>
      <w:r w:rsidRPr="009121A8">
        <w:rPr>
          <w:rFonts w:eastAsia="Times New Roman" w:cs="Courier New"/>
          <w:sz w:val="20"/>
          <w:szCs w:val="22"/>
        </w:rPr>
        <w:t>(225 ILCS 75/12)</w:t>
      </w:r>
      <w:r w:rsidRPr="009121A8">
        <w:rPr>
          <w:rFonts w:eastAsia="Times New Roman" w:cs="Times New Roman"/>
          <w:sz w:val="20"/>
          <w:szCs w:val="22"/>
        </w:rPr>
        <w:t xml:space="preserve"> </w:t>
      </w:r>
      <w:r w:rsidRPr="009121A8">
        <w:rPr>
          <w:rFonts w:eastAsia="Times New Roman" w:cs="Courier New"/>
          <w:sz w:val="20"/>
          <w:szCs w:val="22"/>
        </w:rPr>
        <w:t>(</w:t>
      </w:r>
      <w:proofErr w:type="gramStart"/>
      <w:r w:rsidRPr="009121A8">
        <w:rPr>
          <w:rFonts w:eastAsia="Times New Roman" w:cs="Courier New"/>
          <w:sz w:val="20"/>
          <w:szCs w:val="22"/>
        </w:rPr>
        <w:t>from</w:t>
      </w:r>
      <w:proofErr w:type="gramEnd"/>
      <w:r w:rsidRPr="009121A8">
        <w:rPr>
          <w:rFonts w:eastAsia="Times New Roman" w:cs="Courier New"/>
          <w:sz w:val="20"/>
          <w:szCs w:val="22"/>
        </w:rPr>
        <w:t xml:space="preserve"> Ch. 111, par. 3712) </w:t>
      </w:r>
      <w:r w:rsidRPr="009121A8">
        <w:rPr>
          <w:rFonts w:eastAsia="Times New Roman" w:cs="Times New Roman"/>
          <w:sz w:val="20"/>
          <w:szCs w:val="22"/>
        </w:rPr>
        <w:br/>
      </w:r>
      <w:r w:rsidRPr="009121A8">
        <w:rPr>
          <w:rFonts w:eastAsia="Times New Roman" w:cs="Courier New"/>
          <w:sz w:val="20"/>
          <w:szCs w:val="22"/>
        </w:rPr>
        <w:t xml:space="preserve">    (Section scheduled to be repealed on January 1, 2024) </w:t>
      </w:r>
    </w:p>
    <w:p w:rsidR="009121A8" w:rsidRPr="009121A8" w:rsidRDefault="0058300B" w:rsidP="0058300B">
      <w:pPr>
        <w:spacing w:after="0" w:line="240" w:lineRule="auto"/>
        <w:rPr>
          <w:rFonts w:eastAsia="Times New Roman" w:cs="Courier New"/>
          <w:b/>
          <w:szCs w:val="22"/>
        </w:rPr>
      </w:pPr>
      <w:proofErr w:type="gramStart"/>
      <w:r w:rsidRPr="009121A8">
        <w:rPr>
          <w:rFonts w:eastAsia="Times New Roman" w:cs="Courier New"/>
          <w:b/>
          <w:szCs w:val="22"/>
        </w:rPr>
        <w:t>Sec. 12.</w:t>
      </w:r>
      <w:proofErr w:type="gramEnd"/>
      <w:r w:rsidRPr="009121A8">
        <w:rPr>
          <w:rFonts w:eastAsia="Times New Roman" w:cs="Courier New"/>
          <w:b/>
          <w:szCs w:val="22"/>
        </w:rPr>
        <w:t xml:space="preserve"> </w:t>
      </w:r>
      <w:proofErr w:type="gramStart"/>
      <w:r w:rsidRPr="009121A8">
        <w:rPr>
          <w:rFonts w:eastAsia="Times New Roman" w:cs="Courier New"/>
          <w:b/>
          <w:szCs w:val="22"/>
        </w:rPr>
        <w:t>Inactive status; restoration.</w:t>
      </w:r>
      <w:proofErr w:type="gramEnd"/>
    </w:p>
    <w:p w:rsidR="0058300B" w:rsidRPr="0058300B" w:rsidRDefault="0058300B" w:rsidP="009121A8">
      <w:pPr>
        <w:spacing w:after="0" w:line="240" w:lineRule="auto"/>
        <w:ind w:left="360" w:firstLine="180"/>
        <w:rPr>
          <w:rFonts w:eastAsia="Times New Roman" w:cs="Times New Roman"/>
          <w:sz w:val="22"/>
          <w:szCs w:val="22"/>
        </w:rPr>
      </w:pPr>
      <w:r w:rsidRPr="0058300B">
        <w:rPr>
          <w:rFonts w:eastAsia="Times New Roman" w:cs="Courier New"/>
          <w:sz w:val="22"/>
          <w:szCs w:val="22"/>
        </w:rPr>
        <w:t xml:space="preserve"> Any occupational therapist or occupational therapy </w:t>
      </w:r>
      <w:proofErr w:type="gramStart"/>
      <w:r w:rsidRPr="0058300B">
        <w:rPr>
          <w:rFonts w:eastAsia="Times New Roman" w:cs="Courier New"/>
          <w:sz w:val="22"/>
          <w:szCs w:val="22"/>
        </w:rPr>
        <w:t>assistant</w:t>
      </w:r>
      <w:proofErr w:type="gramEnd"/>
      <w:r w:rsidRPr="0058300B">
        <w:rPr>
          <w:rFonts w:eastAsia="Times New Roman" w:cs="Courier New"/>
          <w:sz w:val="22"/>
          <w:szCs w:val="22"/>
        </w:rPr>
        <w:t xml:space="preserve"> who notifies the Department in writing on forms prescribed by the Department, may elect to place his license on an inactive status and shall, subject to rules of the Department, be excused from payment of renewal fees until he notifies the Department in writing of his desire to resume active status. </w:t>
      </w:r>
      <w:r w:rsidRPr="0058300B">
        <w:rPr>
          <w:rFonts w:eastAsia="Times New Roman" w:cs="Times New Roman"/>
          <w:sz w:val="22"/>
          <w:szCs w:val="22"/>
        </w:rPr>
        <w:br/>
      </w:r>
      <w:r w:rsidRPr="0058300B">
        <w:rPr>
          <w:rFonts w:eastAsia="Times New Roman" w:cs="Courier New"/>
          <w:sz w:val="22"/>
          <w:szCs w:val="22"/>
        </w:rPr>
        <w:t xml:space="preserve">    Any occupational therapist or occupational therapy assistant requesting restoration from inactive or expired status shall be required to pay the current renewal fee, demonstrate compliance with continuing education requirements, if any, and shall be required to restore his license as provided in Section 11. </w:t>
      </w:r>
      <w:r w:rsidRPr="0058300B">
        <w:rPr>
          <w:rFonts w:eastAsia="Times New Roman" w:cs="Times New Roman"/>
          <w:sz w:val="22"/>
          <w:szCs w:val="22"/>
        </w:rPr>
        <w:br/>
      </w:r>
      <w:r w:rsidRPr="0058300B">
        <w:rPr>
          <w:rFonts w:eastAsia="Times New Roman" w:cs="Courier New"/>
          <w:sz w:val="22"/>
          <w:szCs w:val="22"/>
        </w:rPr>
        <w:t xml:space="preserve">    Any occupational therapist or occupational therapy assistant whose license is in expired or inactive status shall not practice occupational therapy in the State of Illinois. </w:t>
      </w:r>
      <w:r w:rsidRPr="0058300B">
        <w:rPr>
          <w:rFonts w:eastAsia="Times New Roman" w:cs="Times New Roman"/>
          <w:sz w:val="22"/>
          <w:szCs w:val="22"/>
        </w:rPr>
        <w:br/>
      </w:r>
      <w:r w:rsidRPr="009121A8">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9121A8" w:rsidRDefault="0058300B" w:rsidP="0058300B">
      <w:pPr>
        <w:spacing w:after="0" w:line="240" w:lineRule="auto"/>
        <w:rPr>
          <w:rFonts w:eastAsia="Times New Roman" w:cs="Times New Roman"/>
          <w:sz w:val="20"/>
          <w:szCs w:val="22"/>
        </w:rPr>
      </w:pPr>
      <w:r w:rsidRPr="0058300B">
        <w:rPr>
          <w:rFonts w:eastAsia="Times New Roman" w:cs="Courier New"/>
          <w:sz w:val="22"/>
          <w:szCs w:val="22"/>
        </w:rPr>
        <w:t>    </w:t>
      </w:r>
      <w:r w:rsidRPr="009121A8">
        <w:rPr>
          <w:rFonts w:eastAsia="Times New Roman" w:cs="Courier New"/>
          <w:sz w:val="20"/>
          <w:szCs w:val="22"/>
        </w:rPr>
        <w:t>(225 ILCS 75/13)</w:t>
      </w:r>
      <w:r w:rsidRPr="009121A8">
        <w:rPr>
          <w:rFonts w:eastAsia="Times New Roman" w:cs="Times New Roman"/>
          <w:sz w:val="20"/>
          <w:szCs w:val="22"/>
        </w:rPr>
        <w:t xml:space="preserve"> </w:t>
      </w:r>
      <w:r w:rsidRPr="009121A8">
        <w:rPr>
          <w:rFonts w:eastAsia="Times New Roman" w:cs="Courier New"/>
          <w:sz w:val="20"/>
          <w:szCs w:val="22"/>
        </w:rPr>
        <w:t>(</w:t>
      </w:r>
      <w:proofErr w:type="gramStart"/>
      <w:r w:rsidRPr="009121A8">
        <w:rPr>
          <w:rFonts w:eastAsia="Times New Roman" w:cs="Courier New"/>
          <w:sz w:val="20"/>
          <w:szCs w:val="22"/>
        </w:rPr>
        <w:t>from</w:t>
      </w:r>
      <w:proofErr w:type="gramEnd"/>
      <w:r w:rsidRPr="009121A8">
        <w:rPr>
          <w:rFonts w:eastAsia="Times New Roman" w:cs="Courier New"/>
          <w:sz w:val="20"/>
          <w:szCs w:val="22"/>
        </w:rPr>
        <w:t xml:space="preserve"> Ch. 111, par. 3713) </w:t>
      </w:r>
      <w:r w:rsidRPr="009121A8">
        <w:rPr>
          <w:rFonts w:eastAsia="Times New Roman" w:cs="Times New Roman"/>
          <w:sz w:val="20"/>
          <w:szCs w:val="22"/>
        </w:rPr>
        <w:br/>
      </w:r>
      <w:r w:rsidRPr="009121A8">
        <w:rPr>
          <w:rFonts w:eastAsia="Times New Roman" w:cs="Courier New"/>
          <w:sz w:val="20"/>
          <w:szCs w:val="22"/>
        </w:rPr>
        <w:t xml:space="preserve">    (Section scheduled to be repealed on January 1, 2024) </w:t>
      </w:r>
    </w:p>
    <w:p w:rsidR="009121A8" w:rsidRPr="009121A8" w:rsidRDefault="0058300B" w:rsidP="0058300B">
      <w:pPr>
        <w:spacing w:after="0" w:line="240" w:lineRule="auto"/>
        <w:rPr>
          <w:rFonts w:eastAsia="Times New Roman" w:cs="Courier New"/>
          <w:b/>
          <w:szCs w:val="22"/>
        </w:rPr>
      </w:pPr>
      <w:proofErr w:type="gramStart"/>
      <w:r w:rsidRPr="009121A8">
        <w:rPr>
          <w:rFonts w:eastAsia="Times New Roman" w:cs="Courier New"/>
          <w:b/>
          <w:szCs w:val="22"/>
        </w:rPr>
        <w:t>Sec. 13.</w:t>
      </w:r>
      <w:proofErr w:type="gramEnd"/>
      <w:r w:rsidRPr="009121A8">
        <w:rPr>
          <w:rFonts w:eastAsia="Times New Roman" w:cs="Courier New"/>
          <w:b/>
          <w:szCs w:val="22"/>
        </w:rPr>
        <w:t xml:space="preserve"> </w:t>
      </w:r>
      <w:proofErr w:type="gramStart"/>
      <w:r w:rsidRPr="009121A8">
        <w:rPr>
          <w:rFonts w:eastAsia="Times New Roman" w:cs="Courier New"/>
          <w:b/>
          <w:szCs w:val="22"/>
        </w:rPr>
        <w:t>Endorsement.</w:t>
      </w:r>
      <w:proofErr w:type="gramEnd"/>
      <w:r w:rsidRPr="009121A8">
        <w:rPr>
          <w:rFonts w:eastAsia="Times New Roman" w:cs="Courier New"/>
          <w:b/>
          <w:szCs w:val="22"/>
        </w:rPr>
        <w:t xml:space="preserve"> </w:t>
      </w:r>
    </w:p>
    <w:p w:rsidR="0058300B" w:rsidRPr="0058300B" w:rsidRDefault="0058300B" w:rsidP="009121A8">
      <w:pPr>
        <w:spacing w:after="0" w:line="240" w:lineRule="auto"/>
        <w:ind w:left="360" w:firstLine="180"/>
        <w:rPr>
          <w:rFonts w:eastAsia="Times New Roman" w:cs="Times New Roman"/>
          <w:sz w:val="22"/>
          <w:szCs w:val="22"/>
        </w:rPr>
      </w:pPr>
      <w:r w:rsidRPr="0058300B">
        <w:rPr>
          <w:rFonts w:eastAsia="Times New Roman" w:cs="Courier New"/>
          <w:sz w:val="22"/>
          <w:szCs w:val="22"/>
        </w:rPr>
        <w:t xml:space="preserve">The Department may, in its discretion, license as an occupational therapist or occupational therapy assistant, without examination, on payment of the required fee, an applicant who is an occupational therapist or occupational therapy assistant licensed under the laws of another jurisdiction, if the requirements for licensure in that jurisdiction were, at the date of his licensure, substantially equivalent to the requirements in force in this State on that date or equivalent to the requirements of this Act. </w:t>
      </w:r>
      <w:r w:rsidRPr="0058300B">
        <w:rPr>
          <w:rFonts w:eastAsia="Times New Roman" w:cs="Times New Roman"/>
          <w:sz w:val="22"/>
          <w:szCs w:val="22"/>
        </w:rPr>
        <w:br/>
      </w:r>
      <w:r w:rsidRPr="0058300B">
        <w:rPr>
          <w:rFonts w:eastAsia="Times New Roman" w:cs="Courier New"/>
          <w:sz w:val="22"/>
          <w:szCs w:val="22"/>
        </w:rPr>
        <w:t xml:space="preserve">    Applicants have 3 years from the date of application to complete the application process. If the process has not been completed in 3 years, the application shall be denied, the fee forfeited and the applicant must reapply and meet the requirements in effect at the time of reapplication. </w:t>
      </w:r>
      <w:r w:rsidRPr="0058300B">
        <w:rPr>
          <w:rFonts w:eastAsia="Times New Roman" w:cs="Times New Roman"/>
          <w:sz w:val="22"/>
          <w:szCs w:val="22"/>
        </w:rPr>
        <w:br/>
      </w:r>
      <w:r w:rsidRPr="009121A8">
        <w:rPr>
          <w:rFonts w:eastAsia="Times New Roman" w:cs="Courier New"/>
          <w:sz w:val="20"/>
          <w:szCs w:val="22"/>
        </w:rPr>
        <w:t xml:space="preserve">(Source: P.A. 88-424.)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9121A8" w:rsidRDefault="0058300B" w:rsidP="0058300B">
      <w:pPr>
        <w:spacing w:after="0" w:line="240" w:lineRule="auto"/>
        <w:rPr>
          <w:rFonts w:eastAsia="Times New Roman" w:cs="Times New Roman"/>
          <w:sz w:val="22"/>
          <w:szCs w:val="22"/>
        </w:rPr>
      </w:pPr>
      <w:r w:rsidRPr="0058300B">
        <w:rPr>
          <w:rFonts w:eastAsia="Times New Roman" w:cs="Courier New"/>
          <w:sz w:val="22"/>
          <w:szCs w:val="22"/>
        </w:rPr>
        <w:t>    </w:t>
      </w:r>
      <w:r w:rsidRPr="009121A8">
        <w:rPr>
          <w:rFonts w:eastAsia="Times New Roman" w:cs="Courier New"/>
          <w:sz w:val="20"/>
          <w:szCs w:val="22"/>
        </w:rPr>
        <w:t>(225 ILCS 75/14)</w:t>
      </w:r>
      <w:r w:rsidRPr="009121A8">
        <w:rPr>
          <w:rFonts w:eastAsia="Times New Roman" w:cs="Times New Roman"/>
          <w:sz w:val="20"/>
          <w:szCs w:val="22"/>
        </w:rPr>
        <w:t xml:space="preserve"> </w:t>
      </w:r>
      <w:r w:rsidRPr="009121A8">
        <w:rPr>
          <w:rFonts w:eastAsia="Times New Roman" w:cs="Courier New"/>
          <w:sz w:val="20"/>
          <w:szCs w:val="22"/>
        </w:rPr>
        <w:t>(</w:t>
      </w:r>
      <w:proofErr w:type="gramStart"/>
      <w:r w:rsidRPr="009121A8">
        <w:rPr>
          <w:rFonts w:eastAsia="Times New Roman" w:cs="Courier New"/>
          <w:sz w:val="20"/>
          <w:szCs w:val="22"/>
        </w:rPr>
        <w:t>from</w:t>
      </w:r>
      <w:proofErr w:type="gramEnd"/>
      <w:r w:rsidRPr="009121A8">
        <w:rPr>
          <w:rFonts w:eastAsia="Times New Roman" w:cs="Courier New"/>
          <w:sz w:val="20"/>
          <w:szCs w:val="22"/>
        </w:rPr>
        <w:t xml:space="preserve"> Ch. 111, par. 3714) </w:t>
      </w:r>
    </w:p>
    <w:p w:rsidR="0058300B" w:rsidRPr="009121A8" w:rsidRDefault="0058300B" w:rsidP="0058300B">
      <w:pPr>
        <w:spacing w:after="0" w:line="240" w:lineRule="auto"/>
        <w:rPr>
          <w:rFonts w:eastAsia="Times New Roman" w:cs="Times New Roman"/>
          <w:sz w:val="20"/>
          <w:szCs w:val="22"/>
        </w:rPr>
      </w:pPr>
      <w:proofErr w:type="gramStart"/>
      <w:r w:rsidRPr="009121A8">
        <w:rPr>
          <w:rFonts w:eastAsia="Times New Roman" w:cs="Courier New"/>
          <w:b/>
          <w:szCs w:val="22"/>
        </w:rPr>
        <w:t>Sec. 14.</w:t>
      </w:r>
      <w:proofErr w:type="gramEnd"/>
      <w:r w:rsidRPr="009121A8">
        <w:rPr>
          <w:rFonts w:eastAsia="Times New Roman" w:cs="Courier New"/>
          <w:b/>
          <w:szCs w:val="22"/>
        </w:rPr>
        <w:t xml:space="preserve"> </w:t>
      </w:r>
      <w:proofErr w:type="gramStart"/>
      <w:r w:rsidRPr="009121A8">
        <w:rPr>
          <w:rFonts w:eastAsia="Times New Roman" w:cs="Courier New"/>
          <w:b/>
          <w:szCs w:val="22"/>
        </w:rPr>
        <w:t>(Repealed).</w:t>
      </w:r>
      <w:proofErr w:type="gramEnd"/>
      <w:r w:rsidRPr="009121A8">
        <w:rPr>
          <w:rFonts w:eastAsia="Times New Roman" w:cs="Courier New"/>
          <w:szCs w:val="22"/>
        </w:rPr>
        <w:t xml:space="preserve"> </w:t>
      </w:r>
      <w:r w:rsidRPr="0058300B">
        <w:rPr>
          <w:rFonts w:eastAsia="Times New Roman" w:cs="Times New Roman"/>
          <w:sz w:val="22"/>
          <w:szCs w:val="22"/>
        </w:rPr>
        <w:br/>
      </w:r>
      <w:r w:rsidR="00F87846">
        <w:rPr>
          <w:rFonts w:eastAsia="Times New Roman" w:cs="Courier New"/>
          <w:sz w:val="20"/>
          <w:szCs w:val="22"/>
        </w:rPr>
        <w:t xml:space="preserve">     </w:t>
      </w:r>
      <w:r w:rsidRPr="009121A8">
        <w:rPr>
          <w:rFonts w:eastAsia="Times New Roman" w:cs="Courier New"/>
          <w:sz w:val="20"/>
          <w:szCs w:val="22"/>
        </w:rPr>
        <w:t xml:space="preserve">(Source: Repealed by P.A. 88-424.)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F87846" w:rsidRDefault="0058300B" w:rsidP="0058300B">
      <w:pPr>
        <w:spacing w:after="0" w:line="240" w:lineRule="auto"/>
        <w:rPr>
          <w:rFonts w:eastAsia="Times New Roman" w:cs="Courier New"/>
          <w:sz w:val="22"/>
          <w:szCs w:val="22"/>
        </w:rPr>
      </w:pPr>
      <w:r w:rsidRPr="0058300B">
        <w:rPr>
          <w:rFonts w:eastAsia="Times New Roman" w:cs="Courier New"/>
          <w:sz w:val="22"/>
          <w:szCs w:val="22"/>
        </w:rPr>
        <w:t>    </w:t>
      </w:r>
      <w:r w:rsidRPr="00F87846">
        <w:rPr>
          <w:rFonts w:eastAsia="Times New Roman" w:cs="Courier New"/>
          <w:sz w:val="20"/>
          <w:szCs w:val="22"/>
        </w:rPr>
        <w:t>(225 ILCS 75/15)</w:t>
      </w:r>
      <w:r w:rsidRPr="00F87846">
        <w:rPr>
          <w:rFonts w:eastAsia="Times New Roman" w:cs="Times New Roman"/>
          <w:sz w:val="20"/>
          <w:szCs w:val="22"/>
        </w:rPr>
        <w:t xml:space="preserve"> </w:t>
      </w:r>
      <w:r w:rsidRPr="00F87846">
        <w:rPr>
          <w:rFonts w:eastAsia="Times New Roman" w:cs="Courier New"/>
          <w:sz w:val="20"/>
          <w:szCs w:val="22"/>
        </w:rPr>
        <w:t>(</w:t>
      </w:r>
      <w:proofErr w:type="gramStart"/>
      <w:r w:rsidRPr="00F87846">
        <w:rPr>
          <w:rFonts w:eastAsia="Times New Roman" w:cs="Courier New"/>
          <w:sz w:val="20"/>
          <w:szCs w:val="22"/>
        </w:rPr>
        <w:t>from</w:t>
      </w:r>
      <w:proofErr w:type="gramEnd"/>
      <w:r w:rsidRPr="00F87846">
        <w:rPr>
          <w:rFonts w:eastAsia="Times New Roman" w:cs="Courier New"/>
          <w:sz w:val="20"/>
          <w:szCs w:val="22"/>
        </w:rPr>
        <w:t xml:space="preserve"> Ch. 111, par. 3715) </w:t>
      </w:r>
      <w:r w:rsidRPr="00F87846">
        <w:rPr>
          <w:rFonts w:eastAsia="Times New Roman" w:cs="Times New Roman"/>
          <w:sz w:val="20"/>
          <w:szCs w:val="22"/>
        </w:rPr>
        <w:br/>
      </w:r>
      <w:r w:rsidRPr="00F87846">
        <w:rPr>
          <w:rFonts w:eastAsia="Times New Roman" w:cs="Courier New"/>
          <w:sz w:val="20"/>
          <w:szCs w:val="22"/>
        </w:rPr>
        <w:t xml:space="preserve">    (Section scheduled to be repealed on January 1, 2024) </w:t>
      </w:r>
      <w:r w:rsidRPr="00F87846">
        <w:rPr>
          <w:rFonts w:eastAsia="Times New Roman" w:cs="Times New Roman"/>
          <w:sz w:val="20"/>
          <w:szCs w:val="22"/>
        </w:rPr>
        <w:br/>
      </w:r>
      <w:proofErr w:type="gramStart"/>
      <w:r w:rsidRPr="00F87846">
        <w:rPr>
          <w:rFonts w:eastAsia="Times New Roman" w:cs="Courier New"/>
          <w:b/>
          <w:sz w:val="22"/>
          <w:szCs w:val="22"/>
        </w:rPr>
        <w:t>Sec. 15.</w:t>
      </w:r>
      <w:proofErr w:type="gramEnd"/>
      <w:r w:rsidRPr="0058300B">
        <w:rPr>
          <w:rFonts w:eastAsia="Times New Roman" w:cs="Courier New"/>
          <w:sz w:val="22"/>
          <w:szCs w:val="22"/>
        </w:rPr>
        <w:t xml:space="preserve"> </w:t>
      </w:r>
    </w:p>
    <w:p w:rsidR="0058300B" w:rsidRPr="0058300B" w:rsidRDefault="0058300B" w:rsidP="00F87846">
      <w:pPr>
        <w:spacing w:after="0" w:line="240" w:lineRule="auto"/>
        <w:ind w:left="360" w:firstLine="180"/>
        <w:rPr>
          <w:rFonts w:eastAsia="Times New Roman" w:cs="Times New Roman"/>
          <w:sz w:val="22"/>
          <w:szCs w:val="22"/>
        </w:rPr>
      </w:pPr>
      <w:r w:rsidRPr="0058300B">
        <w:rPr>
          <w:rFonts w:eastAsia="Times New Roman" w:cs="Courier New"/>
          <w:sz w:val="22"/>
          <w:szCs w:val="22"/>
        </w:rPr>
        <w:t xml:space="preserve">Any person who is issued a license as an occupational therapist registered under the terms of this Act may use the words "occupational therapist" or "licensed occupational therapist", or may use the letters "O.T.", "OT/L", or "OTR/L", in connection with his or her name or place of business to denote his or her licensure under this Act. </w:t>
      </w:r>
      <w:r w:rsidRPr="0058300B">
        <w:rPr>
          <w:rFonts w:eastAsia="Times New Roman" w:cs="Times New Roman"/>
          <w:sz w:val="22"/>
          <w:szCs w:val="22"/>
        </w:rPr>
        <w:br/>
      </w:r>
      <w:r w:rsidRPr="0058300B">
        <w:rPr>
          <w:rFonts w:eastAsia="Times New Roman" w:cs="Courier New"/>
          <w:sz w:val="22"/>
          <w:szCs w:val="22"/>
        </w:rPr>
        <w:t xml:space="preserve">    Any person who is issued a license as </w:t>
      </w:r>
      <w:proofErr w:type="spellStart"/>
      <w:r w:rsidRPr="0058300B">
        <w:rPr>
          <w:rFonts w:eastAsia="Times New Roman" w:cs="Courier New"/>
          <w:sz w:val="22"/>
          <w:szCs w:val="22"/>
        </w:rPr>
        <w:t>a</w:t>
      </w:r>
      <w:proofErr w:type="spellEnd"/>
      <w:r w:rsidRPr="0058300B">
        <w:rPr>
          <w:rFonts w:eastAsia="Times New Roman" w:cs="Courier New"/>
          <w:sz w:val="22"/>
          <w:szCs w:val="22"/>
        </w:rPr>
        <w:t xml:space="preserve"> occupational therapy assistant under the terms of this Act may use the words, "occupational therapy assistant" or "licensed occupational therapy assistant", or he or she may use the letters "O.T.A.", "OTA/L", or "COTA/L" in connection with his or her name or place of business to denote his or her licensure under this Act. </w:t>
      </w:r>
      <w:r w:rsidRPr="0058300B">
        <w:rPr>
          <w:rFonts w:eastAsia="Times New Roman" w:cs="Times New Roman"/>
          <w:sz w:val="22"/>
          <w:szCs w:val="22"/>
        </w:rPr>
        <w:br/>
      </w:r>
      <w:r w:rsidRPr="00F8784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F87846" w:rsidRDefault="0058300B" w:rsidP="0058300B">
      <w:pPr>
        <w:spacing w:after="0" w:line="240" w:lineRule="auto"/>
        <w:rPr>
          <w:rFonts w:eastAsia="Times New Roman" w:cs="Courier New"/>
          <w:sz w:val="22"/>
          <w:szCs w:val="22"/>
        </w:rPr>
      </w:pPr>
      <w:r w:rsidRPr="00F87846">
        <w:rPr>
          <w:rFonts w:eastAsia="Times New Roman" w:cs="Courier New"/>
          <w:sz w:val="20"/>
          <w:szCs w:val="22"/>
        </w:rPr>
        <w:t>    (225 ILCS 75/16)</w:t>
      </w:r>
      <w:r w:rsidRPr="00F87846">
        <w:rPr>
          <w:rFonts w:eastAsia="Times New Roman" w:cs="Times New Roman"/>
          <w:sz w:val="20"/>
          <w:szCs w:val="22"/>
        </w:rPr>
        <w:t xml:space="preserve"> </w:t>
      </w:r>
      <w:r w:rsidRPr="00F87846">
        <w:rPr>
          <w:rFonts w:eastAsia="Times New Roman" w:cs="Courier New"/>
          <w:sz w:val="20"/>
          <w:szCs w:val="22"/>
        </w:rPr>
        <w:t>(</w:t>
      </w:r>
      <w:proofErr w:type="gramStart"/>
      <w:r w:rsidRPr="00F87846">
        <w:rPr>
          <w:rFonts w:eastAsia="Times New Roman" w:cs="Courier New"/>
          <w:sz w:val="20"/>
          <w:szCs w:val="22"/>
        </w:rPr>
        <w:t>from</w:t>
      </w:r>
      <w:proofErr w:type="gramEnd"/>
      <w:r w:rsidRPr="00F87846">
        <w:rPr>
          <w:rFonts w:eastAsia="Times New Roman" w:cs="Courier New"/>
          <w:sz w:val="20"/>
          <w:szCs w:val="22"/>
        </w:rPr>
        <w:t xml:space="preserve"> Ch. 111, par. 3716) </w:t>
      </w:r>
      <w:r w:rsidRPr="00F87846">
        <w:rPr>
          <w:rFonts w:eastAsia="Times New Roman" w:cs="Times New Roman"/>
          <w:sz w:val="20"/>
          <w:szCs w:val="22"/>
        </w:rPr>
        <w:br/>
      </w:r>
      <w:r w:rsidRPr="00F87846">
        <w:rPr>
          <w:rFonts w:eastAsia="Times New Roman" w:cs="Courier New"/>
          <w:sz w:val="20"/>
          <w:szCs w:val="22"/>
        </w:rPr>
        <w:t xml:space="preserve">    (Section scheduled to be repealed on January 1, 2024) </w:t>
      </w:r>
      <w:r w:rsidRPr="00F87846">
        <w:rPr>
          <w:rFonts w:eastAsia="Times New Roman" w:cs="Times New Roman"/>
          <w:sz w:val="20"/>
          <w:szCs w:val="22"/>
        </w:rPr>
        <w:br/>
      </w:r>
      <w:proofErr w:type="gramStart"/>
      <w:r w:rsidRPr="00F87846">
        <w:rPr>
          <w:rFonts w:eastAsia="Times New Roman" w:cs="Courier New"/>
          <w:b/>
          <w:szCs w:val="22"/>
        </w:rPr>
        <w:t>Sec. 16.</w:t>
      </w:r>
      <w:proofErr w:type="gramEnd"/>
      <w:r w:rsidRPr="00F87846">
        <w:rPr>
          <w:rFonts w:eastAsia="Times New Roman" w:cs="Courier New"/>
          <w:b/>
          <w:szCs w:val="22"/>
        </w:rPr>
        <w:t xml:space="preserve"> Fees; returned checks.</w:t>
      </w:r>
    </w:p>
    <w:p w:rsidR="0058300B" w:rsidRPr="0058300B" w:rsidRDefault="0058300B" w:rsidP="00F87846">
      <w:pPr>
        <w:spacing w:after="0" w:line="240" w:lineRule="auto"/>
        <w:ind w:left="360" w:firstLine="180"/>
        <w:rPr>
          <w:rFonts w:eastAsia="Times New Roman" w:cs="Times New Roman"/>
          <w:sz w:val="22"/>
          <w:szCs w:val="22"/>
        </w:rPr>
      </w:pPr>
      <w:r w:rsidRPr="0058300B">
        <w:rPr>
          <w:rFonts w:eastAsia="Times New Roman" w:cs="Courier New"/>
          <w:sz w:val="22"/>
          <w:szCs w:val="22"/>
        </w:rPr>
        <w:t xml:space="preserve">The fees for the administration and enforcement of this Act, including but not limited to, original certification, renewal, and restoration of a license issued under this Act, shall be set by rule. The fees shall be non-refundable. </w:t>
      </w:r>
      <w:r w:rsidRPr="0058300B">
        <w:rPr>
          <w:rFonts w:eastAsia="Times New Roman" w:cs="Times New Roman"/>
          <w:sz w:val="22"/>
          <w:szCs w:val="22"/>
        </w:rPr>
        <w:br/>
      </w:r>
      <w:r w:rsidRPr="0058300B">
        <w:rPr>
          <w:rFonts w:eastAsia="Times New Roman" w:cs="Courier New"/>
          <w:sz w:val="22"/>
          <w:szCs w:val="22"/>
        </w:rPr>
        <w:t xml:space="preserve">    Any person who delivers a check or other payment to the Department that is returned to the Department unpaid by the financial institution upon which it is drawn shall pay to the Department, in addition to the amount already owed to the Department, a fine of $50. The fines imposed by this Section are in addition to any other discipline provided under this Act for unlicensed practice or practice on a </w:t>
      </w:r>
      <w:proofErr w:type="spellStart"/>
      <w:r w:rsidRPr="0058300B">
        <w:rPr>
          <w:rFonts w:eastAsia="Times New Roman" w:cs="Courier New"/>
          <w:sz w:val="22"/>
          <w:szCs w:val="22"/>
        </w:rPr>
        <w:t>nonrenewed</w:t>
      </w:r>
      <w:proofErr w:type="spellEnd"/>
      <w:r w:rsidRPr="0058300B">
        <w:rPr>
          <w:rFonts w:eastAsia="Times New Roman" w:cs="Courier New"/>
          <w:sz w:val="22"/>
          <w:szCs w:val="22"/>
        </w:rPr>
        <w:t xml:space="preserve"> license. The Department shall notify the person that payment of fees and fines shall be paid to the Department by certified check or money order within 30 calendar days of the notification. If, after the expiration of 30 days from the date of the notification, the person has failed to submit the necessary remittance, the Department shall automatically terminate the license or certificate or deny the application, without hearing. If, after termination or denial, the person seeks a license or certificate, he or she shall apply to the Department for restoration or issuance of the license or certificate and pay all fees and fines due to the Department. The Department may establish a fee for the processing of an application for restoration of a license or certificate to pay all expenses of processing this application. The Secretary may waive the fines due under this Section in individual cases where the Secretary finds that the fines would be unreasonable or unnecessarily burdensome. </w:t>
      </w:r>
      <w:r w:rsidRPr="0058300B">
        <w:rPr>
          <w:rFonts w:eastAsia="Times New Roman" w:cs="Times New Roman"/>
          <w:sz w:val="22"/>
          <w:szCs w:val="22"/>
        </w:rPr>
        <w:br/>
      </w:r>
      <w:r w:rsidRPr="00F8784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F87846" w:rsidRDefault="0058300B" w:rsidP="0058300B">
      <w:pPr>
        <w:spacing w:after="0" w:line="240" w:lineRule="auto"/>
        <w:rPr>
          <w:rFonts w:eastAsia="Times New Roman" w:cs="Courier New"/>
          <w:sz w:val="22"/>
          <w:szCs w:val="22"/>
        </w:rPr>
      </w:pPr>
      <w:r w:rsidRPr="00F87846">
        <w:rPr>
          <w:rFonts w:eastAsia="Times New Roman" w:cs="Courier New"/>
          <w:sz w:val="20"/>
          <w:szCs w:val="22"/>
        </w:rPr>
        <w:t xml:space="preserve">    (225 ILCS 75/16.5) </w:t>
      </w:r>
      <w:r w:rsidRPr="00F87846">
        <w:rPr>
          <w:rFonts w:eastAsia="Times New Roman" w:cs="Times New Roman"/>
          <w:sz w:val="20"/>
          <w:szCs w:val="22"/>
        </w:rPr>
        <w:br/>
      </w:r>
      <w:r w:rsidRPr="00F87846">
        <w:rPr>
          <w:rFonts w:eastAsia="Times New Roman" w:cs="Courier New"/>
          <w:sz w:val="20"/>
          <w:szCs w:val="22"/>
        </w:rPr>
        <w:t xml:space="preserve">    (Section scheduled to be repealed on January 1, 2024) </w:t>
      </w:r>
      <w:r w:rsidRPr="00F87846">
        <w:rPr>
          <w:rFonts w:eastAsia="Times New Roman" w:cs="Times New Roman"/>
          <w:sz w:val="20"/>
          <w:szCs w:val="22"/>
        </w:rPr>
        <w:br/>
      </w:r>
      <w:proofErr w:type="gramStart"/>
      <w:r w:rsidRPr="00F87846">
        <w:rPr>
          <w:rFonts w:eastAsia="Times New Roman" w:cs="Courier New"/>
          <w:b/>
          <w:szCs w:val="22"/>
        </w:rPr>
        <w:t>Sec. 16.5.</w:t>
      </w:r>
      <w:proofErr w:type="gramEnd"/>
      <w:r w:rsidRPr="00F87846">
        <w:rPr>
          <w:rFonts w:eastAsia="Times New Roman" w:cs="Courier New"/>
          <w:b/>
          <w:szCs w:val="22"/>
        </w:rPr>
        <w:t xml:space="preserve"> Deposit of fees and fines.</w:t>
      </w:r>
    </w:p>
    <w:p w:rsidR="0058300B" w:rsidRPr="0058300B" w:rsidRDefault="0058300B" w:rsidP="00F87846">
      <w:pPr>
        <w:spacing w:after="0" w:line="240" w:lineRule="auto"/>
        <w:ind w:left="360" w:firstLine="180"/>
        <w:rPr>
          <w:rFonts w:eastAsia="Times New Roman" w:cs="Times New Roman"/>
          <w:sz w:val="22"/>
          <w:szCs w:val="22"/>
        </w:rPr>
      </w:pPr>
      <w:r w:rsidRPr="0058300B">
        <w:rPr>
          <w:rFonts w:eastAsia="Times New Roman" w:cs="Courier New"/>
          <w:sz w:val="22"/>
          <w:szCs w:val="22"/>
        </w:rPr>
        <w:t xml:space="preserve">All fees, penalties, and fines collected under this Act shall be deposited into the General Professions Dedicated Fund and shall be appropriated to the Department for the ordinary and contingent expenses of the Department in the administration of this Act. </w:t>
      </w:r>
      <w:r w:rsidRPr="0058300B">
        <w:rPr>
          <w:rFonts w:eastAsia="Times New Roman" w:cs="Times New Roman"/>
          <w:sz w:val="22"/>
          <w:szCs w:val="22"/>
        </w:rPr>
        <w:br/>
      </w:r>
      <w:r w:rsidRPr="00F8784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F87846" w:rsidRDefault="0058300B" w:rsidP="0058300B">
      <w:pPr>
        <w:spacing w:after="0" w:line="240" w:lineRule="auto"/>
        <w:rPr>
          <w:rFonts w:eastAsia="Times New Roman" w:cs="Courier New"/>
          <w:sz w:val="22"/>
          <w:szCs w:val="22"/>
        </w:rPr>
      </w:pPr>
      <w:r w:rsidRPr="0058300B">
        <w:rPr>
          <w:rFonts w:eastAsia="Times New Roman" w:cs="Courier New"/>
          <w:sz w:val="22"/>
          <w:szCs w:val="22"/>
        </w:rPr>
        <w:t>    </w:t>
      </w:r>
      <w:r w:rsidRPr="00F87846">
        <w:rPr>
          <w:rFonts w:eastAsia="Times New Roman" w:cs="Courier New"/>
          <w:sz w:val="20"/>
          <w:szCs w:val="22"/>
        </w:rPr>
        <w:t>(225 ILCS 75/17)</w:t>
      </w:r>
      <w:r w:rsidRPr="00F87846">
        <w:rPr>
          <w:rFonts w:eastAsia="Times New Roman" w:cs="Times New Roman"/>
          <w:sz w:val="20"/>
          <w:szCs w:val="22"/>
        </w:rPr>
        <w:t xml:space="preserve"> </w:t>
      </w:r>
      <w:r w:rsidRPr="00F87846">
        <w:rPr>
          <w:rFonts w:eastAsia="Times New Roman" w:cs="Courier New"/>
          <w:sz w:val="20"/>
          <w:szCs w:val="22"/>
        </w:rPr>
        <w:t>(</w:t>
      </w:r>
      <w:proofErr w:type="gramStart"/>
      <w:r w:rsidRPr="00F87846">
        <w:rPr>
          <w:rFonts w:eastAsia="Times New Roman" w:cs="Courier New"/>
          <w:sz w:val="20"/>
          <w:szCs w:val="22"/>
        </w:rPr>
        <w:t>from</w:t>
      </w:r>
      <w:proofErr w:type="gramEnd"/>
      <w:r w:rsidRPr="00F87846">
        <w:rPr>
          <w:rFonts w:eastAsia="Times New Roman" w:cs="Courier New"/>
          <w:sz w:val="20"/>
          <w:szCs w:val="22"/>
        </w:rPr>
        <w:t xml:space="preserve"> Ch. 111, par. 3717) </w:t>
      </w:r>
      <w:r w:rsidRPr="00F87846">
        <w:rPr>
          <w:rFonts w:eastAsia="Times New Roman" w:cs="Times New Roman"/>
          <w:sz w:val="20"/>
          <w:szCs w:val="22"/>
        </w:rPr>
        <w:br/>
      </w:r>
      <w:r w:rsidRPr="00F87846">
        <w:rPr>
          <w:rFonts w:eastAsia="Times New Roman" w:cs="Courier New"/>
          <w:sz w:val="20"/>
          <w:szCs w:val="22"/>
        </w:rPr>
        <w:t xml:space="preserve">    (Section scheduled to be repealed on January 1, 2024) </w:t>
      </w:r>
      <w:r w:rsidRPr="0058300B">
        <w:rPr>
          <w:rFonts w:eastAsia="Times New Roman" w:cs="Times New Roman"/>
          <w:sz w:val="22"/>
          <w:szCs w:val="22"/>
        </w:rPr>
        <w:br/>
      </w:r>
      <w:proofErr w:type="gramStart"/>
      <w:r w:rsidRPr="00F87846">
        <w:rPr>
          <w:rFonts w:eastAsia="Times New Roman" w:cs="Courier New"/>
          <w:b/>
          <w:szCs w:val="22"/>
        </w:rPr>
        <w:t>Sec. 17.</w:t>
      </w:r>
      <w:proofErr w:type="gramEnd"/>
      <w:r w:rsidRPr="00F87846">
        <w:rPr>
          <w:rFonts w:eastAsia="Times New Roman" w:cs="Courier New"/>
          <w:szCs w:val="22"/>
        </w:rPr>
        <w:t xml:space="preserve"> </w:t>
      </w:r>
    </w:p>
    <w:p w:rsidR="0058300B" w:rsidRPr="00F87846" w:rsidRDefault="0058300B" w:rsidP="00F87846">
      <w:pPr>
        <w:spacing w:after="0" w:line="240" w:lineRule="auto"/>
        <w:ind w:left="360" w:firstLine="180"/>
        <w:rPr>
          <w:rFonts w:eastAsia="Times New Roman" w:cs="Times New Roman"/>
          <w:sz w:val="20"/>
          <w:szCs w:val="22"/>
        </w:rPr>
      </w:pPr>
      <w:r w:rsidRPr="0058300B">
        <w:rPr>
          <w:rFonts w:eastAsia="Times New Roman" w:cs="Courier New"/>
          <w:sz w:val="22"/>
          <w:szCs w:val="22"/>
        </w:rPr>
        <w:t xml:space="preserve">The Department shall maintain a roster of the names and addresses of all license holders and of all persons whose licenses have been suspended, revoked or placed on inactive or </w:t>
      </w:r>
      <w:proofErr w:type="spellStart"/>
      <w:r w:rsidRPr="0058300B">
        <w:rPr>
          <w:rFonts w:eastAsia="Times New Roman" w:cs="Courier New"/>
          <w:sz w:val="22"/>
          <w:szCs w:val="22"/>
        </w:rPr>
        <w:t>nonrenewed</w:t>
      </w:r>
      <w:proofErr w:type="spellEnd"/>
      <w:r w:rsidRPr="0058300B">
        <w:rPr>
          <w:rFonts w:eastAsia="Times New Roman" w:cs="Courier New"/>
          <w:sz w:val="22"/>
          <w:szCs w:val="22"/>
        </w:rPr>
        <w:t xml:space="preserve"> status within the previous year. This roster shall be available upon written request and payment of </w:t>
      </w:r>
      <w:r w:rsidRPr="0058300B">
        <w:rPr>
          <w:rFonts w:eastAsia="Times New Roman" w:cs="Courier New"/>
          <w:sz w:val="22"/>
          <w:szCs w:val="22"/>
        </w:rPr>
        <w:lastRenderedPageBreak/>
        <w:t xml:space="preserve">the required fee. </w:t>
      </w:r>
      <w:r w:rsidRPr="0058300B">
        <w:rPr>
          <w:rFonts w:eastAsia="Times New Roman" w:cs="Times New Roman"/>
          <w:sz w:val="22"/>
          <w:szCs w:val="22"/>
        </w:rPr>
        <w:br/>
      </w:r>
      <w:r w:rsidRPr="00F87846">
        <w:rPr>
          <w:rFonts w:eastAsia="Times New Roman" w:cs="Courier New"/>
          <w:sz w:val="20"/>
          <w:szCs w:val="22"/>
        </w:rPr>
        <w:t xml:space="preserve">(Source: P.A. 83-696.)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F87846" w:rsidTr="0058300B">
        <w:trPr>
          <w:tblCellSpacing w:w="0" w:type="dxa"/>
          <w:jc w:val="center"/>
        </w:trPr>
        <w:tc>
          <w:tcPr>
            <w:tcW w:w="0" w:type="auto"/>
            <w:vAlign w:val="center"/>
            <w:hideMark/>
          </w:tcPr>
          <w:p w:rsidR="0058300B" w:rsidRPr="00F87846" w:rsidRDefault="0058300B" w:rsidP="0058300B">
            <w:pPr>
              <w:spacing w:after="0" w:line="240" w:lineRule="auto"/>
              <w:rPr>
                <w:rFonts w:eastAsia="Times New Roman" w:cs="Times New Roman"/>
                <w:sz w:val="20"/>
                <w:szCs w:val="22"/>
              </w:rPr>
            </w:pPr>
          </w:p>
        </w:tc>
      </w:tr>
    </w:tbl>
    <w:p w:rsidR="00F87846" w:rsidRDefault="0058300B" w:rsidP="0058300B">
      <w:pPr>
        <w:spacing w:after="0" w:line="240" w:lineRule="auto"/>
        <w:rPr>
          <w:rFonts w:eastAsia="Times New Roman" w:cs="Times New Roman"/>
          <w:sz w:val="20"/>
          <w:szCs w:val="22"/>
        </w:rPr>
      </w:pPr>
      <w:r w:rsidRPr="00F87846">
        <w:rPr>
          <w:rFonts w:eastAsia="Times New Roman" w:cs="Times New Roman"/>
          <w:sz w:val="20"/>
          <w:szCs w:val="22"/>
        </w:rPr>
        <w:br/>
      </w:r>
      <w:r w:rsidRPr="00F87846">
        <w:rPr>
          <w:rFonts w:eastAsia="Times New Roman" w:cs="Courier New"/>
          <w:sz w:val="20"/>
          <w:szCs w:val="22"/>
        </w:rPr>
        <w:t>    (225 ILCS 75/18)</w:t>
      </w:r>
      <w:r w:rsidRPr="00F87846">
        <w:rPr>
          <w:rFonts w:eastAsia="Times New Roman" w:cs="Times New Roman"/>
          <w:sz w:val="20"/>
          <w:szCs w:val="22"/>
        </w:rPr>
        <w:t xml:space="preserve"> </w:t>
      </w:r>
      <w:r w:rsidRPr="00F87846">
        <w:rPr>
          <w:rFonts w:eastAsia="Times New Roman" w:cs="Courier New"/>
          <w:sz w:val="20"/>
          <w:szCs w:val="22"/>
        </w:rPr>
        <w:t>(</w:t>
      </w:r>
      <w:proofErr w:type="gramStart"/>
      <w:r w:rsidRPr="00F87846">
        <w:rPr>
          <w:rFonts w:eastAsia="Times New Roman" w:cs="Courier New"/>
          <w:sz w:val="20"/>
          <w:szCs w:val="22"/>
        </w:rPr>
        <w:t>from</w:t>
      </w:r>
      <w:proofErr w:type="gramEnd"/>
      <w:r w:rsidRPr="00F87846">
        <w:rPr>
          <w:rFonts w:eastAsia="Times New Roman" w:cs="Courier New"/>
          <w:sz w:val="20"/>
          <w:szCs w:val="22"/>
        </w:rPr>
        <w:t xml:space="preserve"> Ch. 111, par. 3718) </w:t>
      </w:r>
      <w:r w:rsidRPr="00F87846">
        <w:rPr>
          <w:rFonts w:eastAsia="Times New Roman" w:cs="Times New Roman"/>
          <w:sz w:val="20"/>
          <w:szCs w:val="22"/>
        </w:rPr>
        <w:br/>
      </w:r>
      <w:r w:rsidRPr="00F87846">
        <w:rPr>
          <w:rFonts w:eastAsia="Times New Roman" w:cs="Courier New"/>
          <w:sz w:val="20"/>
          <w:szCs w:val="22"/>
        </w:rPr>
        <w:t xml:space="preserve">    (Section scheduled to be repealed on January 1, 2024) </w:t>
      </w:r>
    </w:p>
    <w:p w:rsidR="00F87846" w:rsidRDefault="0058300B" w:rsidP="00F87846">
      <w:pPr>
        <w:spacing w:after="0" w:line="240" w:lineRule="auto"/>
        <w:rPr>
          <w:rFonts w:eastAsia="Times New Roman" w:cs="Courier New"/>
          <w:szCs w:val="22"/>
        </w:rPr>
      </w:pPr>
      <w:proofErr w:type="gramStart"/>
      <w:r w:rsidRPr="00F87846">
        <w:rPr>
          <w:rFonts w:eastAsia="Times New Roman" w:cs="Courier New"/>
          <w:b/>
          <w:szCs w:val="22"/>
        </w:rPr>
        <w:t>Sec. 18.</w:t>
      </w:r>
      <w:proofErr w:type="gramEnd"/>
      <w:r w:rsidRPr="00F87846">
        <w:rPr>
          <w:rFonts w:eastAsia="Times New Roman" w:cs="Courier New"/>
          <w:b/>
          <w:szCs w:val="22"/>
        </w:rPr>
        <w:t xml:space="preserve"> </w:t>
      </w:r>
      <w:proofErr w:type="gramStart"/>
      <w:r w:rsidRPr="00F87846">
        <w:rPr>
          <w:rFonts w:eastAsia="Times New Roman" w:cs="Courier New"/>
          <w:b/>
          <w:szCs w:val="22"/>
        </w:rPr>
        <w:t>Advertising.</w:t>
      </w:r>
      <w:proofErr w:type="gramEnd"/>
      <w:r w:rsidRPr="00F87846">
        <w:rPr>
          <w:rFonts w:eastAsia="Times New Roman" w:cs="Courier New"/>
          <w:szCs w:val="22"/>
        </w:rPr>
        <w:t xml:space="preserve"> </w:t>
      </w:r>
    </w:p>
    <w:p w:rsidR="00F87846" w:rsidRDefault="0058300B" w:rsidP="00F87846">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(a) Any person licensed under this Act may advertise the availability of professional services in the public media or on the premises where such professional services are rendered as permitted by law, on the condition that such advertising is truthful and not misleading and is in conformity with rules promulgated by the Department. Advertisements shall not include false, fraudulent, deceptive, or misleading material or guarantees of success. </w:t>
      </w:r>
    </w:p>
    <w:p w:rsidR="0058300B" w:rsidRPr="0058300B" w:rsidRDefault="0058300B" w:rsidP="00F87846">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(b) A licensee shall include in every advertisement for services regulated under this Act his or her title as it appears on the license or the initials authorized under this Act. </w:t>
      </w:r>
      <w:r w:rsidRPr="0058300B">
        <w:rPr>
          <w:rFonts w:eastAsia="Times New Roman" w:cs="Times New Roman"/>
          <w:sz w:val="22"/>
          <w:szCs w:val="22"/>
        </w:rPr>
        <w:br/>
      </w:r>
      <w:r w:rsidRPr="00F8784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F87846" w:rsidRDefault="0058300B" w:rsidP="0058300B">
      <w:pPr>
        <w:spacing w:after="0" w:line="240" w:lineRule="auto"/>
        <w:rPr>
          <w:rFonts w:eastAsia="Times New Roman" w:cs="Courier New"/>
          <w:sz w:val="22"/>
          <w:szCs w:val="22"/>
        </w:rPr>
      </w:pPr>
      <w:r w:rsidRPr="0058300B">
        <w:rPr>
          <w:rFonts w:eastAsia="Times New Roman" w:cs="Times New Roman"/>
          <w:sz w:val="22"/>
          <w:szCs w:val="22"/>
        </w:rPr>
        <w:br/>
      </w:r>
      <w:r w:rsidRPr="0058300B">
        <w:rPr>
          <w:rFonts w:eastAsia="Times New Roman" w:cs="Courier New"/>
          <w:sz w:val="22"/>
          <w:szCs w:val="22"/>
        </w:rPr>
        <w:t>    (</w:t>
      </w:r>
      <w:r w:rsidRPr="00F87846">
        <w:rPr>
          <w:rFonts w:eastAsia="Times New Roman" w:cs="Courier New"/>
          <w:sz w:val="20"/>
          <w:szCs w:val="22"/>
        </w:rPr>
        <w:t>225 ILCS 75/19)</w:t>
      </w:r>
      <w:r w:rsidRPr="00F87846">
        <w:rPr>
          <w:rFonts w:eastAsia="Times New Roman" w:cs="Times New Roman"/>
          <w:sz w:val="20"/>
          <w:szCs w:val="22"/>
        </w:rPr>
        <w:t xml:space="preserve"> </w:t>
      </w:r>
      <w:r w:rsidRPr="00F87846">
        <w:rPr>
          <w:rFonts w:eastAsia="Times New Roman" w:cs="Courier New"/>
          <w:sz w:val="20"/>
          <w:szCs w:val="22"/>
        </w:rPr>
        <w:t>(</w:t>
      </w:r>
      <w:proofErr w:type="gramStart"/>
      <w:r w:rsidRPr="00F87846">
        <w:rPr>
          <w:rFonts w:eastAsia="Times New Roman" w:cs="Courier New"/>
          <w:sz w:val="20"/>
          <w:szCs w:val="22"/>
        </w:rPr>
        <w:t>from</w:t>
      </w:r>
      <w:proofErr w:type="gramEnd"/>
      <w:r w:rsidRPr="00F87846">
        <w:rPr>
          <w:rFonts w:eastAsia="Times New Roman" w:cs="Courier New"/>
          <w:sz w:val="20"/>
          <w:szCs w:val="22"/>
        </w:rPr>
        <w:t xml:space="preserve"> Ch. 111, par. 3719) </w:t>
      </w:r>
      <w:r w:rsidRPr="00F87846">
        <w:rPr>
          <w:rFonts w:eastAsia="Times New Roman" w:cs="Times New Roman"/>
          <w:sz w:val="20"/>
          <w:szCs w:val="22"/>
        </w:rPr>
        <w:br/>
      </w:r>
      <w:r w:rsidRPr="00F87846">
        <w:rPr>
          <w:rFonts w:eastAsia="Times New Roman" w:cs="Courier New"/>
          <w:sz w:val="20"/>
          <w:szCs w:val="22"/>
        </w:rPr>
        <w:t xml:space="preserve">    (Text of Section from P.A. 98-214) </w:t>
      </w:r>
      <w:r w:rsidRPr="0058300B">
        <w:rPr>
          <w:rFonts w:eastAsia="Times New Roman" w:cs="Times New Roman"/>
          <w:sz w:val="22"/>
          <w:szCs w:val="22"/>
        </w:rPr>
        <w:br/>
      </w:r>
      <w:r w:rsidRPr="0058300B">
        <w:rPr>
          <w:rFonts w:eastAsia="Times New Roman" w:cs="Courier New"/>
          <w:sz w:val="22"/>
          <w:szCs w:val="22"/>
        </w:rPr>
        <w:t>    </w:t>
      </w:r>
      <w:r w:rsidRPr="00F87846">
        <w:rPr>
          <w:rFonts w:eastAsia="Times New Roman" w:cs="Courier New"/>
          <w:sz w:val="20"/>
          <w:szCs w:val="22"/>
        </w:rPr>
        <w:t xml:space="preserve">(Section scheduled to be repealed on January 1, 2024) </w:t>
      </w:r>
      <w:r w:rsidRPr="00F87846">
        <w:rPr>
          <w:rFonts w:eastAsia="Times New Roman" w:cs="Times New Roman"/>
          <w:sz w:val="20"/>
          <w:szCs w:val="22"/>
        </w:rPr>
        <w:br/>
      </w:r>
      <w:proofErr w:type="gramStart"/>
      <w:r w:rsidRPr="0079530F">
        <w:rPr>
          <w:rFonts w:eastAsia="Times New Roman" w:cs="Courier New"/>
          <w:b/>
          <w:szCs w:val="22"/>
        </w:rPr>
        <w:t>Sec. 19.</w:t>
      </w:r>
      <w:proofErr w:type="gramEnd"/>
      <w:r w:rsidRPr="0079530F">
        <w:rPr>
          <w:rFonts w:eastAsia="Times New Roman" w:cs="Courier New"/>
          <w:szCs w:val="22"/>
        </w:rPr>
        <w:t xml:space="preserve"> </w:t>
      </w:r>
    </w:p>
    <w:p w:rsidR="00F87846" w:rsidRDefault="0058300B" w:rsidP="00F87846">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(a) The Department may refuse to issue or renew, or may revoke, suspend, place on probation, reprimand or take other disciplinary action as the Department may deem proper, including fines not to exceed $2,500 for each violation, with regard to any license for any one or combination of the following: </w:t>
      </w:r>
    </w:p>
    <w:p w:rsidR="00F87846" w:rsidRDefault="0058300B" w:rsidP="00F87846">
      <w:pPr>
        <w:spacing w:after="0" w:line="240" w:lineRule="auto"/>
        <w:ind w:left="900" w:hanging="180"/>
        <w:rPr>
          <w:rFonts w:eastAsia="Times New Roman" w:cs="Courier New"/>
          <w:sz w:val="22"/>
          <w:szCs w:val="22"/>
        </w:rPr>
      </w:pPr>
      <w:r w:rsidRPr="0058300B">
        <w:rPr>
          <w:rFonts w:eastAsia="Times New Roman" w:cs="Courier New"/>
          <w:sz w:val="22"/>
          <w:szCs w:val="22"/>
        </w:rPr>
        <w:t xml:space="preserve">(1) Material misstatement in furnishing information </w:t>
      </w:r>
      <w:r w:rsidR="00F87846" w:rsidRPr="0058300B">
        <w:rPr>
          <w:rFonts w:eastAsia="Times New Roman" w:cs="Courier New"/>
          <w:sz w:val="22"/>
          <w:szCs w:val="22"/>
        </w:rPr>
        <w:t>to the Department;</w:t>
      </w:r>
    </w:p>
    <w:p w:rsidR="00F87846" w:rsidRDefault="00F87846" w:rsidP="00F87846">
      <w:pPr>
        <w:spacing w:after="0" w:line="240" w:lineRule="auto"/>
        <w:ind w:left="900" w:hanging="180"/>
        <w:rPr>
          <w:rFonts w:eastAsia="Times New Roman" w:cs="Courier New"/>
          <w:sz w:val="22"/>
          <w:szCs w:val="22"/>
        </w:rPr>
      </w:pPr>
      <w:r>
        <w:rPr>
          <w:rFonts w:eastAsia="Times New Roman" w:cs="Courier New"/>
          <w:sz w:val="22"/>
          <w:szCs w:val="22"/>
        </w:rPr>
        <w:t>(</w:t>
      </w:r>
      <w:r w:rsidRPr="0058300B">
        <w:rPr>
          <w:rFonts w:eastAsia="Times New Roman" w:cs="Courier New"/>
          <w:sz w:val="22"/>
          <w:szCs w:val="22"/>
        </w:rPr>
        <w:t>2) Wilfully violating this Act, or of the rules</w:t>
      </w:r>
      <w:r w:rsidRPr="00F87846">
        <w:rPr>
          <w:rFonts w:eastAsia="Times New Roman" w:cs="Courier New"/>
          <w:sz w:val="22"/>
          <w:szCs w:val="22"/>
        </w:rPr>
        <w:t xml:space="preserve"> </w:t>
      </w:r>
      <w:r w:rsidRPr="0058300B">
        <w:rPr>
          <w:rFonts w:eastAsia="Times New Roman" w:cs="Courier New"/>
          <w:sz w:val="22"/>
          <w:szCs w:val="22"/>
        </w:rPr>
        <w:t>promulgated thereunder;</w:t>
      </w:r>
    </w:p>
    <w:p w:rsidR="00F87846" w:rsidRDefault="00F87846" w:rsidP="00F87846">
      <w:pPr>
        <w:spacing w:after="0" w:line="240" w:lineRule="auto"/>
        <w:ind w:left="900" w:hanging="180"/>
        <w:rPr>
          <w:rFonts w:eastAsia="Times New Roman" w:cs="Courier New"/>
          <w:sz w:val="22"/>
          <w:szCs w:val="22"/>
        </w:rPr>
      </w:pPr>
      <w:r w:rsidRPr="0058300B">
        <w:rPr>
          <w:rFonts w:eastAsia="Times New Roman" w:cs="Courier New"/>
          <w:sz w:val="22"/>
          <w:szCs w:val="22"/>
        </w:rPr>
        <w:t>(3) Conviction of any crime under the laws of the</w:t>
      </w:r>
      <w:r w:rsidRPr="00F87846">
        <w:rPr>
          <w:rFonts w:eastAsia="Times New Roman" w:cs="Courier New"/>
          <w:sz w:val="22"/>
          <w:szCs w:val="22"/>
        </w:rPr>
        <w:t xml:space="preserve"> </w:t>
      </w:r>
      <w:r w:rsidRPr="0058300B">
        <w:rPr>
          <w:rFonts w:eastAsia="Times New Roman" w:cs="Courier New"/>
          <w:sz w:val="22"/>
          <w:szCs w:val="22"/>
        </w:rPr>
        <w:t>United States or any state or territory thereof which is a felony or which is a misdemeanor, an essential element of which is dishonesty, or of any crime which is directly related to the practice of occupational therapy;</w:t>
      </w:r>
    </w:p>
    <w:p w:rsidR="00F87846" w:rsidRDefault="00F87846" w:rsidP="00F87846">
      <w:pPr>
        <w:spacing w:after="0" w:line="240" w:lineRule="auto"/>
        <w:ind w:left="900" w:hanging="180"/>
        <w:rPr>
          <w:rFonts w:eastAsia="Times New Roman" w:cs="Courier New"/>
          <w:sz w:val="22"/>
          <w:szCs w:val="22"/>
        </w:rPr>
      </w:pPr>
      <w:r w:rsidRPr="0058300B">
        <w:rPr>
          <w:rFonts w:eastAsia="Times New Roman" w:cs="Courier New"/>
          <w:sz w:val="22"/>
          <w:szCs w:val="22"/>
        </w:rPr>
        <w:t>(4) Making any misrepresentation for the purpose of</w:t>
      </w:r>
      <w:r w:rsidRPr="00F87846">
        <w:rPr>
          <w:rFonts w:eastAsia="Times New Roman" w:cs="Courier New"/>
          <w:sz w:val="22"/>
          <w:szCs w:val="22"/>
        </w:rPr>
        <w:t xml:space="preserve"> </w:t>
      </w:r>
      <w:r w:rsidRPr="0058300B">
        <w:rPr>
          <w:rFonts w:eastAsia="Times New Roman" w:cs="Courier New"/>
          <w:sz w:val="22"/>
          <w:szCs w:val="22"/>
        </w:rPr>
        <w:t>obtaining certification, or violating any provision of this Act or the rules promulgated thereunder pertaining to advertising;</w:t>
      </w:r>
    </w:p>
    <w:p w:rsidR="00F87846" w:rsidRDefault="00F87846" w:rsidP="00F87846">
      <w:pPr>
        <w:spacing w:after="0" w:line="240" w:lineRule="auto"/>
        <w:ind w:left="900" w:hanging="180"/>
        <w:rPr>
          <w:rFonts w:eastAsia="Times New Roman" w:cs="Courier New"/>
          <w:sz w:val="22"/>
          <w:szCs w:val="22"/>
        </w:rPr>
      </w:pPr>
      <w:r w:rsidRPr="0058300B">
        <w:rPr>
          <w:rFonts w:eastAsia="Times New Roman" w:cs="Courier New"/>
          <w:sz w:val="22"/>
          <w:szCs w:val="22"/>
        </w:rPr>
        <w:t>(5) Having demonstrated unworthiness, or incompetency</w:t>
      </w:r>
      <w:r w:rsidRPr="00F87846">
        <w:rPr>
          <w:rFonts w:eastAsia="Times New Roman" w:cs="Courier New"/>
          <w:sz w:val="22"/>
          <w:szCs w:val="22"/>
        </w:rPr>
        <w:t xml:space="preserve"> </w:t>
      </w:r>
      <w:r w:rsidRPr="0058300B">
        <w:rPr>
          <w:rFonts w:eastAsia="Times New Roman" w:cs="Courier New"/>
          <w:sz w:val="22"/>
          <w:szCs w:val="22"/>
        </w:rPr>
        <w:t>to act as an occupational therapist or occupational therapy assistant in such manner as to safeguard the interest of the public</w:t>
      </w:r>
    </w:p>
    <w:p w:rsidR="00F87846" w:rsidRDefault="00F87846" w:rsidP="00F87846">
      <w:pPr>
        <w:spacing w:after="0" w:line="240" w:lineRule="auto"/>
        <w:ind w:left="900" w:hanging="180"/>
        <w:rPr>
          <w:rFonts w:eastAsia="Times New Roman" w:cs="Courier New"/>
          <w:sz w:val="22"/>
          <w:szCs w:val="22"/>
        </w:rPr>
      </w:pPr>
      <w:r w:rsidRPr="0058300B">
        <w:rPr>
          <w:rFonts w:eastAsia="Times New Roman" w:cs="Courier New"/>
          <w:sz w:val="22"/>
          <w:szCs w:val="22"/>
        </w:rPr>
        <w:t>(6) Wilfully aiding or assisting another person,</w:t>
      </w:r>
      <w:r w:rsidRPr="00F87846">
        <w:rPr>
          <w:rFonts w:eastAsia="Times New Roman" w:cs="Courier New"/>
          <w:sz w:val="22"/>
          <w:szCs w:val="22"/>
        </w:rPr>
        <w:t xml:space="preserve"> </w:t>
      </w:r>
      <w:r w:rsidRPr="0058300B">
        <w:rPr>
          <w:rFonts w:eastAsia="Times New Roman" w:cs="Courier New"/>
          <w:sz w:val="22"/>
          <w:szCs w:val="22"/>
        </w:rPr>
        <w:t>firm, partnership or corporation in violating any provision of this Act or rules;</w:t>
      </w:r>
      <w:r w:rsidRPr="00F87846">
        <w:rPr>
          <w:rFonts w:eastAsia="Times New Roman" w:cs="Courier New"/>
          <w:sz w:val="22"/>
          <w:szCs w:val="22"/>
        </w:rPr>
        <w:t xml:space="preserve"> </w:t>
      </w:r>
      <w:r w:rsidRPr="0058300B">
        <w:rPr>
          <w:rFonts w:eastAsia="Times New Roman" w:cs="Courier New"/>
          <w:sz w:val="22"/>
          <w:szCs w:val="22"/>
        </w:rPr>
        <w:t>        </w:t>
      </w:r>
    </w:p>
    <w:p w:rsidR="00F87846" w:rsidRDefault="00F87846" w:rsidP="00F87846">
      <w:pPr>
        <w:spacing w:after="0" w:line="240" w:lineRule="auto"/>
        <w:ind w:left="900" w:hanging="180"/>
        <w:rPr>
          <w:rFonts w:eastAsia="Times New Roman" w:cs="Courier New"/>
          <w:sz w:val="22"/>
          <w:szCs w:val="22"/>
        </w:rPr>
      </w:pPr>
      <w:r w:rsidRPr="0058300B">
        <w:rPr>
          <w:rFonts w:eastAsia="Times New Roman" w:cs="Courier New"/>
          <w:sz w:val="22"/>
          <w:szCs w:val="22"/>
        </w:rPr>
        <w:t>(7) Failing, within 60 days, to provide information</w:t>
      </w:r>
      <w:r w:rsidRPr="00F87846">
        <w:rPr>
          <w:rFonts w:eastAsia="Times New Roman" w:cs="Courier New"/>
          <w:sz w:val="22"/>
          <w:szCs w:val="22"/>
        </w:rPr>
        <w:t xml:space="preserve"> </w:t>
      </w:r>
      <w:r w:rsidRPr="0058300B">
        <w:rPr>
          <w:rFonts w:eastAsia="Times New Roman" w:cs="Courier New"/>
          <w:sz w:val="22"/>
          <w:szCs w:val="22"/>
        </w:rPr>
        <w:t>in response to a written request made by the Department;</w:t>
      </w:r>
    </w:p>
    <w:p w:rsidR="00F87846" w:rsidRDefault="00F87846" w:rsidP="00F87846">
      <w:pPr>
        <w:spacing w:after="0" w:line="240" w:lineRule="auto"/>
        <w:ind w:left="900" w:hanging="180"/>
        <w:rPr>
          <w:rFonts w:eastAsia="Times New Roman" w:cs="Courier New"/>
          <w:sz w:val="22"/>
          <w:szCs w:val="22"/>
        </w:rPr>
      </w:pPr>
      <w:r>
        <w:rPr>
          <w:rFonts w:eastAsia="Times New Roman" w:cs="Courier New"/>
          <w:sz w:val="22"/>
          <w:szCs w:val="22"/>
        </w:rPr>
        <w:t>(</w:t>
      </w:r>
      <w:r w:rsidRPr="0058300B">
        <w:rPr>
          <w:rFonts w:eastAsia="Times New Roman" w:cs="Courier New"/>
          <w:sz w:val="22"/>
          <w:szCs w:val="22"/>
        </w:rPr>
        <w:t>8) Engaging in dishonorable, unethical or</w:t>
      </w:r>
      <w:r w:rsidRPr="00F87846">
        <w:rPr>
          <w:rFonts w:eastAsia="Times New Roman" w:cs="Courier New"/>
          <w:sz w:val="22"/>
          <w:szCs w:val="22"/>
        </w:rPr>
        <w:t xml:space="preserve"> </w:t>
      </w:r>
      <w:r w:rsidRPr="0058300B">
        <w:rPr>
          <w:rFonts w:eastAsia="Times New Roman" w:cs="Courier New"/>
          <w:sz w:val="22"/>
          <w:szCs w:val="22"/>
        </w:rPr>
        <w:t>unprofessional conduct of a character likely to deceive, defraud or harm the public;</w:t>
      </w:r>
    </w:p>
    <w:p w:rsidR="00F87846" w:rsidRDefault="00F87846" w:rsidP="00F87846">
      <w:pPr>
        <w:spacing w:after="0" w:line="240" w:lineRule="auto"/>
        <w:ind w:left="900" w:hanging="180"/>
        <w:rPr>
          <w:rFonts w:eastAsia="Times New Roman" w:cs="Courier New"/>
          <w:sz w:val="22"/>
          <w:szCs w:val="22"/>
        </w:rPr>
      </w:pPr>
      <w:r w:rsidRPr="0058300B">
        <w:rPr>
          <w:rFonts w:eastAsia="Times New Roman" w:cs="Courier New"/>
          <w:sz w:val="22"/>
          <w:szCs w:val="22"/>
        </w:rPr>
        <w:t>(9) Habitual intoxication or addiction to the use of</w:t>
      </w:r>
      <w:r w:rsidRPr="00F87846">
        <w:rPr>
          <w:rFonts w:eastAsia="Times New Roman" w:cs="Courier New"/>
          <w:sz w:val="22"/>
          <w:szCs w:val="22"/>
        </w:rPr>
        <w:t xml:space="preserve"> </w:t>
      </w:r>
      <w:r w:rsidRPr="0058300B">
        <w:rPr>
          <w:rFonts w:eastAsia="Times New Roman" w:cs="Courier New"/>
          <w:sz w:val="22"/>
          <w:szCs w:val="22"/>
        </w:rPr>
        <w:t>drugs;</w:t>
      </w:r>
      <w:r w:rsidRPr="00F87846">
        <w:rPr>
          <w:rFonts w:eastAsia="Times New Roman" w:cs="Courier New"/>
          <w:sz w:val="22"/>
          <w:szCs w:val="22"/>
        </w:rPr>
        <w:t xml:space="preserve"> </w:t>
      </w:r>
    </w:p>
    <w:p w:rsidR="00F87846" w:rsidRDefault="00F87846" w:rsidP="00F87846">
      <w:pPr>
        <w:spacing w:after="0" w:line="240" w:lineRule="auto"/>
        <w:ind w:left="900" w:hanging="180"/>
        <w:rPr>
          <w:rFonts w:eastAsia="Times New Roman" w:cs="Courier New"/>
          <w:sz w:val="22"/>
          <w:szCs w:val="22"/>
        </w:rPr>
      </w:pPr>
      <w:r w:rsidRPr="0058300B">
        <w:rPr>
          <w:rFonts w:eastAsia="Times New Roman" w:cs="Courier New"/>
          <w:sz w:val="22"/>
          <w:szCs w:val="22"/>
        </w:rPr>
        <w:t>(10) Discipline by another state, the District of</w:t>
      </w:r>
      <w:r w:rsidRPr="00F87846">
        <w:rPr>
          <w:rFonts w:eastAsia="Times New Roman" w:cs="Courier New"/>
          <w:sz w:val="22"/>
          <w:szCs w:val="22"/>
        </w:rPr>
        <w:t xml:space="preserve"> </w:t>
      </w:r>
      <w:r w:rsidRPr="0058300B">
        <w:rPr>
          <w:rFonts w:eastAsia="Times New Roman" w:cs="Courier New"/>
          <w:sz w:val="22"/>
          <w:szCs w:val="22"/>
        </w:rPr>
        <w:t>Columbia, a territory, or foreign nation, if at least one of the grounds for the discipline is the same or substantially equivalent to those set forth herein;</w:t>
      </w:r>
    </w:p>
    <w:p w:rsidR="0079530F" w:rsidRDefault="0079530F" w:rsidP="00F87846">
      <w:pPr>
        <w:spacing w:after="0" w:line="240" w:lineRule="auto"/>
        <w:ind w:left="900" w:hanging="180"/>
        <w:rPr>
          <w:rFonts w:eastAsia="Times New Roman" w:cs="Courier New"/>
          <w:sz w:val="22"/>
          <w:szCs w:val="22"/>
        </w:rPr>
      </w:pPr>
      <w:r w:rsidRPr="0058300B">
        <w:rPr>
          <w:rFonts w:eastAsia="Times New Roman" w:cs="Courier New"/>
          <w:sz w:val="22"/>
          <w:szCs w:val="22"/>
        </w:rPr>
        <w:t>(11) Directly or indirectly giving to or receiving</w:t>
      </w:r>
      <w:r w:rsidRPr="0079530F">
        <w:rPr>
          <w:rFonts w:eastAsia="Times New Roman" w:cs="Courier New"/>
          <w:sz w:val="22"/>
          <w:szCs w:val="22"/>
        </w:rPr>
        <w:t xml:space="preserve"> </w:t>
      </w:r>
      <w:r w:rsidRPr="0058300B">
        <w:rPr>
          <w:rFonts w:eastAsia="Times New Roman" w:cs="Courier New"/>
          <w:sz w:val="22"/>
          <w:szCs w:val="22"/>
        </w:rPr>
        <w:t xml:space="preserve">from any person, firm, corporation, partnership, or association any fee, commission, rebate or other form of compensation for professional services not actually or personally rendered. Nothing in this paragraph (11) affects any bona fide independent contractor or employment arrangements among health care professionals, health facilities, health care providers, or other entities, except as otherwise prohibited by law. Any employment arrangements may include provisions for compensation, health insurance, pension, or other employment benefits for the provision of services within the scope of the licensee's practice under this Act. Nothing in this paragraph </w:t>
      </w:r>
      <w:r w:rsidRPr="0058300B">
        <w:rPr>
          <w:rFonts w:eastAsia="Times New Roman" w:cs="Courier New"/>
          <w:sz w:val="22"/>
          <w:szCs w:val="22"/>
        </w:rPr>
        <w:lastRenderedPageBreak/>
        <w:t>(11) shall be construed to require an employment arrangement to receive professional fees for services rendered;</w:t>
      </w:r>
    </w:p>
    <w:p w:rsidR="0079530F" w:rsidRDefault="0079530F" w:rsidP="00F87846">
      <w:pPr>
        <w:spacing w:after="0" w:line="240" w:lineRule="auto"/>
        <w:ind w:left="900" w:hanging="180"/>
        <w:rPr>
          <w:rFonts w:eastAsia="Times New Roman" w:cs="Courier New"/>
          <w:sz w:val="22"/>
          <w:szCs w:val="22"/>
        </w:rPr>
      </w:pPr>
      <w:r w:rsidRPr="0058300B">
        <w:rPr>
          <w:rFonts w:eastAsia="Times New Roman" w:cs="Courier New"/>
          <w:sz w:val="22"/>
          <w:szCs w:val="22"/>
        </w:rPr>
        <w:t>(12) A finding by the Department that the license</w:t>
      </w:r>
      <w:r w:rsidRPr="0079530F">
        <w:rPr>
          <w:rFonts w:eastAsia="Times New Roman" w:cs="Courier New"/>
          <w:sz w:val="22"/>
          <w:szCs w:val="22"/>
        </w:rPr>
        <w:t xml:space="preserve"> </w:t>
      </w:r>
      <w:r w:rsidRPr="0058300B">
        <w:rPr>
          <w:rFonts w:eastAsia="Times New Roman" w:cs="Courier New"/>
          <w:sz w:val="22"/>
          <w:szCs w:val="22"/>
        </w:rPr>
        <w:t>holder, after having his license disciplined, has violated the terms of the discipline;</w:t>
      </w:r>
    </w:p>
    <w:p w:rsidR="0079530F" w:rsidRDefault="0079530F" w:rsidP="00F87846">
      <w:pPr>
        <w:spacing w:after="0" w:line="240" w:lineRule="auto"/>
        <w:ind w:left="900" w:hanging="180"/>
        <w:rPr>
          <w:rFonts w:eastAsia="Times New Roman" w:cs="Courier New"/>
          <w:sz w:val="22"/>
          <w:szCs w:val="22"/>
        </w:rPr>
      </w:pPr>
      <w:r w:rsidRPr="0058300B">
        <w:rPr>
          <w:rFonts w:eastAsia="Times New Roman" w:cs="Courier New"/>
          <w:sz w:val="22"/>
          <w:szCs w:val="22"/>
        </w:rPr>
        <w:t>(13) Wilfully making or filing false records or</w:t>
      </w:r>
      <w:r w:rsidRPr="0079530F">
        <w:rPr>
          <w:rFonts w:eastAsia="Times New Roman" w:cs="Courier New"/>
          <w:sz w:val="22"/>
          <w:szCs w:val="22"/>
        </w:rPr>
        <w:t xml:space="preserve"> </w:t>
      </w:r>
      <w:r w:rsidRPr="0058300B">
        <w:rPr>
          <w:rFonts w:eastAsia="Times New Roman" w:cs="Courier New"/>
          <w:sz w:val="22"/>
          <w:szCs w:val="22"/>
        </w:rPr>
        <w:t>reports in the practice of occupational therapy, including but not limited to false records filed with the State agencies or departments;</w:t>
      </w:r>
    </w:p>
    <w:p w:rsidR="0079530F" w:rsidRDefault="0079530F" w:rsidP="00F87846">
      <w:pPr>
        <w:spacing w:after="0" w:line="240" w:lineRule="auto"/>
        <w:ind w:left="900" w:hanging="180"/>
        <w:rPr>
          <w:rFonts w:eastAsia="Times New Roman" w:cs="Courier New"/>
          <w:sz w:val="22"/>
          <w:szCs w:val="22"/>
        </w:rPr>
      </w:pPr>
      <w:r w:rsidRPr="0058300B">
        <w:rPr>
          <w:rFonts w:eastAsia="Times New Roman" w:cs="Courier New"/>
          <w:sz w:val="22"/>
          <w:szCs w:val="22"/>
        </w:rPr>
        <w:t>(14) Physical illness, including but not limited to,</w:t>
      </w:r>
      <w:r w:rsidRPr="0079530F">
        <w:rPr>
          <w:rFonts w:eastAsia="Times New Roman" w:cs="Courier New"/>
          <w:sz w:val="22"/>
          <w:szCs w:val="22"/>
        </w:rPr>
        <w:t xml:space="preserve"> </w:t>
      </w:r>
      <w:r w:rsidRPr="0058300B">
        <w:rPr>
          <w:rFonts w:eastAsia="Times New Roman" w:cs="Courier New"/>
          <w:sz w:val="22"/>
          <w:szCs w:val="22"/>
        </w:rPr>
        <w:t>deterioration through the aging process, or loss of motor skill which results in the inability to practice the profession with reasonable judgment, skill or safety;</w:t>
      </w:r>
    </w:p>
    <w:p w:rsidR="0079530F" w:rsidRDefault="0079530F" w:rsidP="00F87846">
      <w:pPr>
        <w:spacing w:after="0" w:line="240" w:lineRule="auto"/>
        <w:ind w:left="900" w:hanging="180"/>
        <w:rPr>
          <w:rFonts w:eastAsia="Times New Roman" w:cs="Courier New"/>
          <w:sz w:val="22"/>
          <w:szCs w:val="22"/>
        </w:rPr>
      </w:pPr>
      <w:r w:rsidRPr="0058300B">
        <w:rPr>
          <w:rFonts w:eastAsia="Times New Roman" w:cs="Courier New"/>
          <w:sz w:val="22"/>
          <w:szCs w:val="22"/>
        </w:rPr>
        <w:t>(15) Solicitation of professional services other than</w:t>
      </w:r>
      <w:r w:rsidRPr="0079530F">
        <w:rPr>
          <w:rFonts w:eastAsia="Times New Roman" w:cs="Courier New"/>
          <w:sz w:val="22"/>
          <w:szCs w:val="22"/>
        </w:rPr>
        <w:t xml:space="preserve"> </w:t>
      </w:r>
      <w:r w:rsidRPr="0058300B">
        <w:rPr>
          <w:rFonts w:eastAsia="Times New Roman" w:cs="Courier New"/>
          <w:sz w:val="22"/>
          <w:szCs w:val="22"/>
        </w:rPr>
        <w:t>by permitted advertising;</w:t>
      </w:r>
    </w:p>
    <w:p w:rsidR="0079530F" w:rsidRDefault="0079530F" w:rsidP="00F87846">
      <w:pPr>
        <w:spacing w:after="0" w:line="240" w:lineRule="auto"/>
        <w:ind w:left="900" w:hanging="180"/>
        <w:rPr>
          <w:rFonts w:eastAsia="Times New Roman" w:cs="Courier New"/>
          <w:sz w:val="22"/>
          <w:szCs w:val="22"/>
        </w:rPr>
      </w:pPr>
      <w:r w:rsidRPr="0058300B">
        <w:rPr>
          <w:rFonts w:eastAsia="Times New Roman" w:cs="Courier New"/>
          <w:sz w:val="22"/>
          <w:szCs w:val="22"/>
        </w:rPr>
        <w:t>(16) Wilfully exceeding the scope of practice</w:t>
      </w:r>
      <w:r w:rsidRPr="0079530F">
        <w:rPr>
          <w:rFonts w:eastAsia="Times New Roman" w:cs="Courier New"/>
          <w:sz w:val="22"/>
          <w:szCs w:val="22"/>
        </w:rPr>
        <w:t xml:space="preserve"> </w:t>
      </w:r>
      <w:r w:rsidRPr="0058300B">
        <w:rPr>
          <w:rFonts w:eastAsia="Times New Roman" w:cs="Courier New"/>
          <w:sz w:val="22"/>
          <w:szCs w:val="22"/>
        </w:rPr>
        <w:t>customarily undertaken by persons licensed under this Act, which conduct results in, or may result in, harm to the public;</w:t>
      </w:r>
    </w:p>
    <w:p w:rsidR="0079530F" w:rsidRDefault="0079530F" w:rsidP="00F87846">
      <w:pPr>
        <w:spacing w:after="0" w:line="240" w:lineRule="auto"/>
        <w:ind w:left="900" w:hanging="180"/>
        <w:rPr>
          <w:rFonts w:eastAsia="Times New Roman" w:cs="Courier New"/>
          <w:sz w:val="22"/>
          <w:szCs w:val="22"/>
        </w:rPr>
      </w:pPr>
      <w:r>
        <w:rPr>
          <w:rFonts w:eastAsia="Times New Roman" w:cs="Courier New"/>
          <w:sz w:val="22"/>
          <w:szCs w:val="22"/>
        </w:rPr>
        <w:t>(</w:t>
      </w:r>
      <w:r w:rsidRPr="0058300B">
        <w:rPr>
          <w:rFonts w:eastAsia="Times New Roman" w:cs="Courier New"/>
          <w:sz w:val="22"/>
          <w:szCs w:val="22"/>
        </w:rPr>
        <w:t>17) Holding one's self out to practice occupational</w:t>
      </w:r>
      <w:r w:rsidRPr="0079530F">
        <w:rPr>
          <w:rFonts w:eastAsia="Times New Roman" w:cs="Courier New"/>
          <w:sz w:val="22"/>
          <w:szCs w:val="22"/>
        </w:rPr>
        <w:t xml:space="preserve"> </w:t>
      </w:r>
      <w:r w:rsidRPr="0058300B">
        <w:rPr>
          <w:rFonts w:eastAsia="Times New Roman" w:cs="Courier New"/>
          <w:sz w:val="22"/>
          <w:szCs w:val="22"/>
        </w:rPr>
        <w:t xml:space="preserve">therapy under any name </w:t>
      </w:r>
      <w:proofErr w:type="gramStart"/>
      <w:r w:rsidRPr="0058300B">
        <w:rPr>
          <w:rFonts w:eastAsia="Times New Roman" w:cs="Courier New"/>
          <w:sz w:val="22"/>
          <w:szCs w:val="22"/>
        </w:rPr>
        <w:t>other than his own</w:t>
      </w:r>
      <w:proofErr w:type="gramEnd"/>
      <w:r w:rsidRPr="0058300B">
        <w:rPr>
          <w:rFonts w:eastAsia="Times New Roman" w:cs="Courier New"/>
          <w:sz w:val="22"/>
          <w:szCs w:val="22"/>
        </w:rPr>
        <w:t xml:space="preserve"> or impersonation of any other occupational therapy licensee;</w:t>
      </w:r>
    </w:p>
    <w:p w:rsidR="0079530F" w:rsidRDefault="0079530F" w:rsidP="00F87846">
      <w:pPr>
        <w:spacing w:after="0" w:line="240" w:lineRule="auto"/>
        <w:ind w:left="900" w:hanging="180"/>
        <w:rPr>
          <w:rFonts w:eastAsia="Times New Roman" w:cs="Courier New"/>
          <w:sz w:val="22"/>
          <w:szCs w:val="22"/>
        </w:rPr>
      </w:pPr>
      <w:r w:rsidRPr="0058300B">
        <w:rPr>
          <w:rFonts w:eastAsia="Times New Roman" w:cs="Courier New"/>
          <w:sz w:val="22"/>
          <w:szCs w:val="22"/>
        </w:rPr>
        <w:t>(18) Gross negligence;</w:t>
      </w:r>
    </w:p>
    <w:p w:rsidR="0079530F" w:rsidRDefault="0079530F" w:rsidP="00F87846">
      <w:pPr>
        <w:spacing w:after="0" w:line="240" w:lineRule="auto"/>
        <w:ind w:left="900" w:hanging="180"/>
        <w:rPr>
          <w:rFonts w:eastAsia="Times New Roman" w:cs="Courier New"/>
          <w:sz w:val="22"/>
          <w:szCs w:val="22"/>
        </w:rPr>
      </w:pPr>
      <w:r w:rsidRPr="0058300B">
        <w:rPr>
          <w:rFonts w:eastAsia="Times New Roman" w:cs="Courier New"/>
          <w:sz w:val="22"/>
          <w:szCs w:val="22"/>
        </w:rPr>
        <w:t>(19) Malpractice;</w:t>
      </w:r>
    </w:p>
    <w:p w:rsidR="0079530F" w:rsidRDefault="0079530F" w:rsidP="00F87846">
      <w:pPr>
        <w:spacing w:after="0" w:line="240" w:lineRule="auto"/>
        <w:ind w:left="900" w:hanging="180"/>
        <w:rPr>
          <w:rFonts w:eastAsia="Times New Roman" w:cs="Courier New"/>
          <w:sz w:val="22"/>
          <w:szCs w:val="22"/>
        </w:rPr>
      </w:pPr>
      <w:r w:rsidRPr="0058300B">
        <w:rPr>
          <w:rFonts w:eastAsia="Times New Roman" w:cs="Courier New"/>
          <w:sz w:val="22"/>
          <w:szCs w:val="22"/>
        </w:rPr>
        <w:t>(20) Obtaining a fee in money or gift in kind of any</w:t>
      </w:r>
      <w:r w:rsidRPr="0079530F">
        <w:rPr>
          <w:rFonts w:eastAsia="Times New Roman" w:cs="Courier New"/>
          <w:sz w:val="22"/>
          <w:szCs w:val="22"/>
        </w:rPr>
        <w:t xml:space="preserve"> </w:t>
      </w:r>
      <w:r w:rsidRPr="0058300B">
        <w:rPr>
          <w:rFonts w:eastAsia="Times New Roman" w:cs="Courier New"/>
          <w:sz w:val="22"/>
          <w:szCs w:val="22"/>
        </w:rPr>
        <w:t>other items of value or in the form of financial profit or benefit as personal compensation, or as compensation, or charge, profit or gain for an employer or for any other person or persons, on the fraudulent misrepresentation that a manifestly incurable condition of sickness, disease or injury to any person can be cured;</w:t>
      </w:r>
    </w:p>
    <w:p w:rsidR="0079530F" w:rsidRDefault="0079530F" w:rsidP="00F87846">
      <w:pPr>
        <w:spacing w:after="0" w:line="240" w:lineRule="auto"/>
        <w:ind w:left="900" w:hanging="180"/>
        <w:rPr>
          <w:rFonts w:eastAsia="Times New Roman" w:cs="Courier New"/>
          <w:sz w:val="22"/>
          <w:szCs w:val="22"/>
        </w:rPr>
      </w:pPr>
      <w:r w:rsidRPr="0058300B">
        <w:rPr>
          <w:rFonts w:eastAsia="Times New Roman" w:cs="Courier New"/>
          <w:sz w:val="22"/>
          <w:szCs w:val="22"/>
        </w:rPr>
        <w:t>(21) Accepting commissions or rebates or other forms</w:t>
      </w:r>
      <w:r w:rsidRPr="0079530F">
        <w:rPr>
          <w:rFonts w:eastAsia="Times New Roman" w:cs="Courier New"/>
          <w:sz w:val="22"/>
          <w:szCs w:val="22"/>
        </w:rPr>
        <w:t xml:space="preserve"> </w:t>
      </w:r>
      <w:r w:rsidRPr="0058300B">
        <w:rPr>
          <w:rFonts w:eastAsia="Times New Roman" w:cs="Courier New"/>
          <w:sz w:val="22"/>
          <w:szCs w:val="22"/>
        </w:rPr>
        <w:t>of remuneration for referring persons to other professionals;</w:t>
      </w:r>
    </w:p>
    <w:p w:rsidR="0079530F" w:rsidRDefault="0079530F" w:rsidP="00F87846">
      <w:pPr>
        <w:spacing w:after="0" w:line="240" w:lineRule="auto"/>
        <w:ind w:left="900" w:hanging="180"/>
        <w:rPr>
          <w:rFonts w:eastAsia="Times New Roman" w:cs="Courier New"/>
          <w:sz w:val="22"/>
          <w:szCs w:val="22"/>
        </w:rPr>
      </w:pPr>
      <w:r w:rsidRPr="0058300B">
        <w:rPr>
          <w:rFonts w:eastAsia="Times New Roman" w:cs="Courier New"/>
          <w:sz w:val="22"/>
          <w:szCs w:val="22"/>
        </w:rPr>
        <w:t>(22) Failure to file a return, or to pay the tax,</w:t>
      </w:r>
      <w:r w:rsidRPr="0079530F">
        <w:rPr>
          <w:rFonts w:eastAsia="Times New Roman" w:cs="Courier New"/>
          <w:sz w:val="22"/>
          <w:szCs w:val="22"/>
        </w:rPr>
        <w:t xml:space="preserve"> </w:t>
      </w:r>
      <w:r w:rsidRPr="0058300B">
        <w:rPr>
          <w:rFonts w:eastAsia="Times New Roman" w:cs="Courier New"/>
          <w:sz w:val="22"/>
          <w:szCs w:val="22"/>
        </w:rPr>
        <w:t>penalty or interest shown in a filed return, or to pay any final assessment of tax, penalty or interest, as required by any tax Act administered by the Illinois Department of Revenue, until such time as the requirements of any such tax Act are satisfied;</w:t>
      </w:r>
    </w:p>
    <w:p w:rsidR="0079530F" w:rsidRDefault="0079530F" w:rsidP="00F87846">
      <w:pPr>
        <w:spacing w:after="0" w:line="240" w:lineRule="auto"/>
        <w:ind w:left="900" w:hanging="180"/>
        <w:rPr>
          <w:rFonts w:eastAsia="Times New Roman" w:cs="Courier New"/>
          <w:sz w:val="22"/>
          <w:szCs w:val="22"/>
        </w:rPr>
      </w:pPr>
      <w:r>
        <w:rPr>
          <w:rFonts w:eastAsia="Times New Roman" w:cs="Courier New"/>
          <w:sz w:val="22"/>
          <w:szCs w:val="22"/>
        </w:rPr>
        <w:t>(</w:t>
      </w:r>
      <w:r w:rsidRPr="0058300B">
        <w:rPr>
          <w:rFonts w:eastAsia="Times New Roman" w:cs="Courier New"/>
          <w:sz w:val="22"/>
          <w:szCs w:val="22"/>
        </w:rPr>
        <w:t>23) Violating the Health Care Worker Self-Referral</w:t>
      </w:r>
      <w:r w:rsidRPr="0079530F">
        <w:rPr>
          <w:rFonts w:eastAsia="Times New Roman" w:cs="Courier New"/>
          <w:sz w:val="22"/>
          <w:szCs w:val="22"/>
        </w:rPr>
        <w:t xml:space="preserve"> </w:t>
      </w:r>
      <w:r w:rsidRPr="0058300B">
        <w:rPr>
          <w:rFonts w:eastAsia="Times New Roman" w:cs="Courier New"/>
          <w:sz w:val="22"/>
          <w:szCs w:val="22"/>
        </w:rPr>
        <w:t>Act; and</w:t>
      </w:r>
    </w:p>
    <w:p w:rsidR="0079530F" w:rsidRDefault="0079530F" w:rsidP="00F87846">
      <w:pPr>
        <w:spacing w:after="0" w:line="240" w:lineRule="auto"/>
        <w:ind w:left="900" w:hanging="180"/>
        <w:rPr>
          <w:rFonts w:eastAsia="Times New Roman" w:cs="Courier New"/>
          <w:sz w:val="22"/>
          <w:szCs w:val="22"/>
        </w:rPr>
      </w:pPr>
      <w:r w:rsidRPr="0058300B">
        <w:rPr>
          <w:rFonts w:eastAsia="Times New Roman" w:cs="Courier New"/>
          <w:sz w:val="22"/>
          <w:szCs w:val="22"/>
        </w:rPr>
        <w:t>(24) Having treated patients other than by the</w:t>
      </w:r>
      <w:r w:rsidRPr="0079530F">
        <w:rPr>
          <w:rFonts w:eastAsia="Times New Roman" w:cs="Courier New"/>
          <w:sz w:val="22"/>
          <w:szCs w:val="22"/>
        </w:rPr>
        <w:t xml:space="preserve"> </w:t>
      </w:r>
      <w:r w:rsidRPr="0058300B">
        <w:rPr>
          <w:rFonts w:eastAsia="Times New Roman" w:cs="Courier New"/>
          <w:sz w:val="22"/>
          <w:szCs w:val="22"/>
        </w:rPr>
        <w:t>practice of occupational therapy as defined in this Act, or having treated patients as a licensed occupational therapist independent of a referral from a physician, advanced practice nurse or physician assistant in accordance with Section 3.1, dentist, podiatric physician, or optometrist, or having failed to notify the physician, advanced practice nurse, physician assistant, dentist, podiatric physician, or optometrist who established a diagnosis that the patient is receiving occupational therapy pursuant to that diagnosis.</w:t>
      </w:r>
    </w:p>
    <w:p w:rsidR="0079530F" w:rsidRDefault="0079530F" w:rsidP="0079530F">
      <w:pPr>
        <w:spacing w:after="0" w:line="240" w:lineRule="auto"/>
        <w:ind w:left="540" w:hanging="180"/>
        <w:rPr>
          <w:rFonts w:eastAsia="Times New Roman" w:cs="Courier New"/>
          <w:sz w:val="22"/>
          <w:szCs w:val="22"/>
        </w:rPr>
      </w:pPr>
      <w:r w:rsidRPr="0058300B">
        <w:rPr>
          <w:rFonts w:eastAsia="Times New Roman" w:cs="Courier New"/>
          <w:sz w:val="22"/>
          <w:szCs w:val="22"/>
        </w:rPr>
        <w:t>(b) The determination by a circuit court that a license holder is</w:t>
      </w:r>
      <w:r w:rsidRPr="0079530F">
        <w:rPr>
          <w:rFonts w:eastAsia="Times New Roman" w:cs="Courier New"/>
          <w:sz w:val="22"/>
          <w:szCs w:val="22"/>
        </w:rPr>
        <w:t xml:space="preserve"> </w:t>
      </w:r>
      <w:r w:rsidRPr="0058300B">
        <w:rPr>
          <w:rFonts w:eastAsia="Times New Roman" w:cs="Courier New"/>
          <w:sz w:val="22"/>
          <w:szCs w:val="22"/>
        </w:rPr>
        <w:t>    subject to involuntary admission or judicial admission as provided in the Mental Health and Developmental Disabilities Code, as now or hereafter amended, operates as an automatic suspension. Such suspension will end only upon a finding by a court that the patient is no longer subject to involuntary admission or judicial admission, an order by the court so finding and discharging the patient, and the recommendation of the Board to the Director that the license holder be allowed to resume his practice.</w:t>
      </w:r>
    </w:p>
    <w:p w:rsidR="0079530F" w:rsidRDefault="0079530F" w:rsidP="0079530F">
      <w:pPr>
        <w:spacing w:after="0" w:line="240" w:lineRule="auto"/>
        <w:ind w:left="540" w:hanging="180"/>
        <w:rPr>
          <w:rFonts w:eastAsia="Times New Roman" w:cs="Courier New"/>
          <w:sz w:val="22"/>
          <w:szCs w:val="22"/>
        </w:rPr>
      </w:pPr>
      <w:r w:rsidRPr="0058300B">
        <w:rPr>
          <w:rFonts w:eastAsia="Times New Roman" w:cs="Courier New"/>
          <w:sz w:val="22"/>
          <w:szCs w:val="22"/>
        </w:rPr>
        <w:t>(c) The Department may refuse to issue or take disciplinary action</w:t>
      </w:r>
      <w:r w:rsidRPr="0079530F">
        <w:rPr>
          <w:rFonts w:eastAsia="Times New Roman" w:cs="Courier New"/>
          <w:sz w:val="22"/>
          <w:szCs w:val="22"/>
        </w:rPr>
        <w:t xml:space="preserve"> </w:t>
      </w:r>
      <w:r w:rsidRPr="0058300B">
        <w:rPr>
          <w:rFonts w:eastAsia="Times New Roman" w:cs="Courier New"/>
          <w:sz w:val="22"/>
          <w:szCs w:val="22"/>
        </w:rPr>
        <w:t>concerning the license of any person who fails to file a return, to pay the tax, penalty, or interest shown in a filed return, or to pay any final assessment of tax, penalty, or interest as required by any tax Act administered by the Department of Revenue, until such time as the requirements of any such tax Act are satisfied as determined by the</w:t>
      </w:r>
      <w:r w:rsidRPr="0079530F">
        <w:rPr>
          <w:rFonts w:eastAsia="Times New Roman" w:cs="Courier New"/>
          <w:sz w:val="22"/>
          <w:szCs w:val="22"/>
        </w:rPr>
        <w:t xml:space="preserve"> </w:t>
      </w:r>
      <w:r w:rsidRPr="0058300B">
        <w:rPr>
          <w:rFonts w:eastAsia="Times New Roman" w:cs="Courier New"/>
          <w:sz w:val="22"/>
          <w:szCs w:val="22"/>
        </w:rPr>
        <w:t>Department of Revenue.</w:t>
      </w:r>
      <w:r w:rsidRPr="0079530F">
        <w:rPr>
          <w:rFonts w:eastAsia="Times New Roman" w:cs="Courier New"/>
          <w:sz w:val="22"/>
          <w:szCs w:val="22"/>
        </w:rPr>
        <w:t xml:space="preserve"> </w:t>
      </w:r>
    </w:p>
    <w:p w:rsidR="0079530F" w:rsidRDefault="0079530F" w:rsidP="0079530F">
      <w:pPr>
        <w:spacing w:after="0" w:line="240" w:lineRule="auto"/>
        <w:ind w:left="540" w:hanging="180"/>
        <w:rPr>
          <w:rFonts w:eastAsia="Times New Roman" w:cs="Courier New"/>
          <w:sz w:val="22"/>
          <w:szCs w:val="22"/>
        </w:rPr>
      </w:pPr>
      <w:r>
        <w:rPr>
          <w:rFonts w:eastAsia="Times New Roman" w:cs="Courier New"/>
          <w:sz w:val="22"/>
          <w:szCs w:val="22"/>
        </w:rPr>
        <w:t>(</w:t>
      </w:r>
      <w:r w:rsidRPr="0058300B">
        <w:rPr>
          <w:rFonts w:eastAsia="Times New Roman" w:cs="Courier New"/>
          <w:sz w:val="22"/>
          <w:szCs w:val="22"/>
        </w:rPr>
        <w:t>d) In enforcing this Section, the Board, upon a showing of a</w:t>
      </w:r>
      <w:r w:rsidRPr="0079530F">
        <w:rPr>
          <w:rFonts w:eastAsia="Times New Roman" w:cs="Courier New"/>
          <w:sz w:val="22"/>
          <w:szCs w:val="22"/>
        </w:rPr>
        <w:t xml:space="preserve"> </w:t>
      </w:r>
      <w:r w:rsidRPr="0058300B">
        <w:rPr>
          <w:rFonts w:eastAsia="Times New Roman" w:cs="Courier New"/>
          <w:sz w:val="22"/>
          <w:szCs w:val="22"/>
        </w:rPr>
        <w:t xml:space="preserve">possible violation, may compel a licensee or applicant to submit to a mental or physical examination, or both, as required by and at the expense of the Department. The examining physicians or clinical psychologists shall </w:t>
      </w:r>
      <w:r w:rsidRPr="0058300B">
        <w:rPr>
          <w:rFonts w:eastAsia="Times New Roman" w:cs="Courier New"/>
          <w:sz w:val="22"/>
          <w:szCs w:val="22"/>
        </w:rPr>
        <w:lastRenderedPageBreak/>
        <w:t>be those specifically designated by the Board. The Board or the Department may order (</w:t>
      </w:r>
      <w:proofErr w:type="spellStart"/>
      <w:r w:rsidRPr="0058300B">
        <w:rPr>
          <w:rFonts w:eastAsia="Times New Roman" w:cs="Courier New"/>
          <w:sz w:val="22"/>
          <w:szCs w:val="22"/>
        </w:rPr>
        <w:t>i</w:t>
      </w:r>
      <w:proofErr w:type="spellEnd"/>
      <w:r w:rsidRPr="0058300B">
        <w:rPr>
          <w:rFonts w:eastAsia="Times New Roman" w:cs="Courier New"/>
          <w:sz w:val="22"/>
          <w:szCs w:val="22"/>
        </w:rPr>
        <w:t>) the examining physician to present testimony concerning the mental or physical examination of a licensee or applicant or (ii) the examining clinical psychologist to present testimony concerning the mental examination of a licensee or applicant. No information shall be excluded by reason of any common law or statutory privilege relating to communications</w:t>
      </w:r>
      <w:r w:rsidRPr="0079530F">
        <w:rPr>
          <w:rFonts w:eastAsia="Times New Roman" w:cs="Courier New"/>
          <w:sz w:val="22"/>
          <w:szCs w:val="22"/>
        </w:rPr>
        <w:t xml:space="preserve"> </w:t>
      </w:r>
      <w:r w:rsidRPr="0058300B">
        <w:rPr>
          <w:rFonts w:eastAsia="Times New Roman" w:cs="Courier New"/>
          <w:sz w:val="22"/>
          <w:szCs w:val="22"/>
        </w:rPr>
        <w:t xml:space="preserve">between a licensee or applicant and the examining physician or clinical psychologist. An individual to be examined may have, at his or her own expense, another physician or clinical psychologist of his or her choice present during all aspects of the examination. Failure of an individual to submit to a mental or physical examination, when directed, is grounds for suspension of his or her license. The license must remain suspended until the person submits to the examination or the Board finds, after notice and hearing, that the refusal to submit to the examination was with reasonable cause. </w:t>
      </w:r>
      <w:r w:rsidRPr="0058300B">
        <w:rPr>
          <w:rFonts w:eastAsia="Times New Roman" w:cs="Times New Roman"/>
          <w:sz w:val="22"/>
          <w:szCs w:val="22"/>
        </w:rPr>
        <w:br/>
      </w:r>
      <w:r w:rsidRPr="0058300B">
        <w:rPr>
          <w:rFonts w:eastAsia="Times New Roman" w:cs="Courier New"/>
          <w:sz w:val="22"/>
          <w:szCs w:val="22"/>
        </w:rPr>
        <w:t>        If the Board finds an individual unable to practice because of the reasons set forth in this Section, the Board must require the individual to submit to care, counseling, or treatment by a physician or clinical psychologist approved by the Board, as a condition, term, or restriction for continued, reinstated, or renewed licensure to practice. In lieu of care, counseling, or treatment, the Board may recommend that the Department file a complaint to immediately suspend or revoke the license of the individual or otherwise discipline the licensee.</w:t>
      </w:r>
    </w:p>
    <w:tbl>
      <w:tblPr>
        <w:tblW w:w="5000" w:type="pct"/>
        <w:jc w:val="center"/>
        <w:tblCellSpacing w:w="0" w:type="dxa"/>
        <w:tblCellMar>
          <w:left w:w="0" w:type="dxa"/>
          <w:right w:w="0" w:type="dxa"/>
        </w:tblCellMar>
        <w:tblLook w:val="04A0" w:firstRow="1" w:lastRow="0" w:firstColumn="1" w:lastColumn="0" w:noHBand="0" w:noVBand="1"/>
      </w:tblPr>
      <w:tblGrid>
        <w:gridCol w:w="10710"/>
      </w:tblGrid>
      <w:tr w:rsidR="0079530F" w:rsidRPr="0058300B" w:rsidTr="0079530F">
        <w:trPr>
          <w:tblCellSpacing w:w="0" w:type="dxa"/>
          <w:jc w:val="center"/>
        </w:trPr>
        <w:tc>
          <w:tcPr>
            <w:tcW w:w="0" w:type="auto"/>
            <w:vAlign w:val="center"/>
            <w:hideMark/>
          </w:tcPr>
          <w:p w:rsidR="0079530F" w:rsidRPr="0058300B" w:rsidRDefault="0079530F" w:rsidP="002A3486">
            <w:pPr>
              <w:spacing w:after="0" w:line="240" w:lineRule="auto"/>
              <w:rPr>
                <w:rFonts w:eastAsia="Times New Roman" w:cs="Times New Roman"/>
                <w:sz w:val="22"/>
                <w:szCs w:val="22"/>
              </w:rPr>
            </w:pPr>
          </w:p>
        </w:tc>
      </w:tr>
      <w:tr w:rsidR="0079530F" w:rsidRPr="0058300B" w:rsidTr="004C571E">
        <w:trPr>
          <w:tblCellSpacing w:w="0" w:type="dxa"/>
          <w:jc w:val="center"/>
        </w:trPr>
        <w:tc>
          <w:tcPr>
            <w:tcW w:w="0" w:type="auto"/>
            <w:vAlign w:val="center"/>
            <w:hideMark/>
          </w:tcPr>
          <w:p w:rsidR="0079530F" w:rsidRPr="0058300B" w:rsidRDefault="0079530F" w:rsidP="004C571E">
            <w:pPr>
              <w:spacing w:after="0" w:line="240" w:lineRule="auto"/>
              <w:rPr>
                <w:rFonts w:eastAsia="Times New Roman" w:cs="Times New Roman"/>
                <w:sz w:val="22"/>
                <w:szCs w:val="22"/>
              </w:rPr>
            </w:pPr>
          </w:p>
        </w:tc>
      </w:tr>
    </w:tbl>
    <w:p w:rsidR="0079530F" w:rsidRDefault="000431E5" w:rsidP="000431E5">
      <w:pPr>
        <w:spacing w:after="0" w:line="240" w:lineRule="auto"/>
        <w:ind w:left="540" w:firstLine="180"/>
        <w:rPr>
          <w:rFonts w:eastAsia="Times New Roman" w:cs="Courier New"/>
          <w:sz w:val="20"/>
          <w:szCs w:val="22"/>
        </w:rPr>
      </w:pPr>
      <w:r w:rsidRPr="0058300B">
        <w:rPr>
          <w:rFonts w:eastAsia="Times New Roman" w:cs="Courier New"/>
          <w:sz w:val="22"/>
          <w:szCs w:val="22"/>
        </w:rPr>
        <w:t xml:space="preserve">Any individual whose license was granted, continued, reinstated, or renewed subject to conditions, terms, or restrictions, as provided for in this Section, or any individual who was disciplined or placed on supervision pursuant to this Section must be referred to the Director for a determination as to whether the person shall have his or her license suspended immediately, pending a hearing by the Board. </w:t>
      </w:r>
      <w:r w:rsidRPr="0058300B">
        <w:rPr>
          <w:rFonts w:eastAsia="Times New Roman" w:cs="Times New Roman"/>
          <w:sz w:val="22"/>
          <w:szCs w:val="22"/>
        </w:rPr>
        <w:br/>
      </w:r>
      <w:r w:rsidRPr="000431E5">
        <w:rPr>
          <w:rFonts w:eastAsia="Times New Roman" w:cs="Courier New"/>
          <w:sz w:val="20"/>
          <w:szCs w:val="22"/>
        </w:rPr>
        <w:t>(Source: P.A. 98-214, eff. 8-9-13.)</w:t>
      </w:r>
    </w:p>
    <w:p w:rsidR="000431E5" w:rsidRDefault="000431E5" w:rsidP="000431E5">
      <w:pPr>
        <w:spacing w:after="0" w:line="240" w:lineRule="auto"/>
        <w:ind w:left="540" w:firstLine="180"/>
        <w:rPr>
          <w:rFonts w:eastAsia="Times New Roman" w:cs="Courier New"/>
          <w:sz w:val="20"/>
          <w:szCs w:val="22"/>
        </w:rPr>
      </w:pPr>
    </w:p>
    <w:p w:rsidR="000431E5" w:rsidRDefault="000431E5" w:rsidP="000431E5">
      <w:pPr>
        <w:spacing w:after="0" w:line="240" w:lineRule="auto"/>
        <w:ind w:left="540" w:firstLine="90"/>
        <w:rPr>
          <w:rFonts w:eastAsia="Times New Roman" w:cs="Courier New"/>
          <w:sz w:val="20"/>
          <w:szCs w:val="22"/>
        </w:rPr>
      </w:pPr>
      <w:r w:rsidRPr="000431E5">
        <w:rPr>
          <w:rFonts w:eastAsia="Times New Roman" w:cs="Courier New"/>
          <w:sz w:val="20"/>
          <w:szCs w:val="22"/>
        </w:rPr>
        <w:t xml:space="preserve">(Text of Section from P.A. 98-264) </w:t>
      </w:r>
      <w:r w:rsidRPr="000431E5">
        <w:rPr>
          <w:rFonts w:eastAsia="Times New Roman" w:cs="Times New Roman"/>
          <w:sz w:val="20"/>
          <w:szCs w:val="22"/>
        </w:rPr>
        <w:br/>
      </w:r>
      <w:r w:rsidRPr="000431E5">
        <w:rPr>
          <w:rFonts w:eastAsia="Times New Roman" w:cs="Courier New"/>
          <w:sz w:val="20"/>
          <w:szCs w:val="22"/>
        </w:rPr>
        <w:t xml:space="preserve">    (Section scheduled to </w:t>
      </w:r>
      <w:r>
        <w:rPr>
          <w:rFonts w:eastAsia="Times New Roman" w:cs="Courier New"/>
          <w:sz w:val="20"/>
          <w:szCs w:val="22"/>
        </w:rPr>
        <w:t>be repealed on January 1, 2024)</w:t>
      </w:r>
    </w:p>
    <w:p w:rsidR="000431E5" w:rsidRDefault="000431E5" w:rsidP="000431E5">
      <w:pPr>
        <w:spacing w:after="0" w:line="240" w:lineRule="auto"/>
        <w:ind w:left="540" w:hanging="540"/>
        <w:rPr>
          <w:rFonts w:eastAsia="Times New Roman" w:cs="Courier New"/>
          <w:szCs w:val="22"/>
        </w:rPr>
      </w:pPr>
      <w:proofErr w:type="gramStart"/>
      <w:r w:rsidRPr="000431E5">
        <w:rPr>
          <w:rFonts w:eastAsia="Times New Roman" w:cs="Courier New"/>
          <w:b/>
          <w:szCs w:val="22"/>
        </w:rPr>
        <w:t>Sec. 19.</w:t>
      </w:r>
      <w:proofErr w:type="gramEnd"/>
      <w:r w:rsidRPr="000431E5">
        <w:rPr>
          <w:rFonts w:eastAsia="Times New Roman" w:cs="Courier New"/>
          <w:b/>
          <w:szCs w:val="22"/>
        </w:rPr>
        <w:t xml:space="preserve"> </w:t>
      </w:r>
      <w:proofErr w:type="gramStart"/>
      <w:r w:rsidRPr="000431E5">
        <w:rPr>
          <w:rFonts w:eastAsia="Times New Roman" w:cs="Courier New"/>
          <w:b/>
          <w:szCs w:val="22"/>
        </w:rPr>
        <w:t>Grounds for discipline.</w:t>
      </w:r>
      <w:proofErr w:type="gramEnd"/>
      <w:r w:rsidRPr="000431E5">
        <w:rPr>
          <w:rFonts w:eastAsia="Times New Roman" w:cs="Courier New"/>
          <w:szCs w:val="22"/>
        </w:rPr>
        <w:t xml:space="preserve"> </w:t>
      </w:r>
    </w:p>
    <w:p w:rsidR="000431E5" w:rsidRDefault="000431E5" w:rsidP="000431E5">
      <w:pPr>
        <w:spacing w:after="0" w:line="240" w:lineRule="auto"/>
        <w:ind w:left="540" w:hanging="180"/>
        <w:rPr>
          <w:rFonts w:eastAsia="Times New Roman" w:cs="Times New Roman"/>
          <w:sz w:val="22"/>
          <w:szCs w:val="22"/>
        </w:rPr>
      </w:pPr>
      <w:r w:rsidRPr="0058300B">
        <w:rPr>
          <w:rFonts w:eastAsia="Times New Roman" w:cs="Courier New"/>
          <w:sz w:val="22"/>
          <w:szCs w:val="22"/>
        </w:rPr>
        <w:t xml:space="preserve">(a) The Department may refuse to issue or renew, or may revoke, suspend, place on probation, reprimand or take other disciplinary or non-disciplinary action as the Department may deem proper, including imposing fines not to exceed $10,000 for each violation and the assessment of costs as provided under Section 19.3 of this Act, with regard to any license for any one or combination of the following: </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(1) Material misstatement in furnishing information</w:t>
      </w:r>
      <w:r w:rsidRPr="000431E5">
        <w:rPr>
          <w:rFonts w:eastAsia="Times New Roman" w:cs="Courier New"/>
          <w:sz w:val="22"/>
          <w:szCs w:val="22"/>
        </w:rPr>
        <w:t xml:space="preserve"> </w:t>
      </w:r>
      <w:r w:rsidRPr="0058300B">
        <w:rPr>
          <w:rFonts w:eastAsia="Times New Roman" w:cs="Courier New"/>
          <w:sz w:val="22"/>
          <w:szCs w:val="22"/>
        </w:rPr>
        <w:t>to the Department;</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 xml:space="preserve">(2) Violations of this </w:t>
      </w:r>
      <w:proofErr w:type="gramStart"/>
      <w:r w:rsidRPr="0058300B">
        <w:rPr>
          <w:rFonts w:eastAsia="Times New Roman" w:cs="Courier New"/>
          <w:sz w:val="22"/>
          <w:szCs w:val="22"/>
        </w:rPr>
        <w:t>Act,</w:t>
      </w:r>
      <w:proofErr w:type="gramEnd"/>
      <w:r w:rsidRPr="0058300B">
        <w:rPr>
          <w:rFonts w:eastAsia="Times New Roman" w:cs="Courier New"/>
          <w:sz w:val="22"/>
          <w:szCs w:val="22"/>
        </w:rPr>
        <w:t xml:space="preserve"> or of the rules</w:t>
      </w:r>
      <w:r w:rsidRPr="000431E5">
        <w:rPr>
          <w:rFonts w:eastAsia="Times New Roman" w:cs="Courier New"/>
          <w:sz w:val="22"/>
          <w:szCs w:val="22"/>
        </w:rPr>
        <w:t xml:space="preserve"> </w:t>
      </w:r>
      <w:r w:rsidRPr="0058300B">
        <w:rPr>
          <w:rFonts w:eastAsia="Times New Roman" w:cs="Courier New"/>
          <w:sz w:val="22"/>
          <w:szCs w:val="22"/>
        </w:rPr>
        <w:t>promulgated thereunder;</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(3) Conviction by plea of guilty or nolo contendere,</w:t>
      </w:r>
      <w:r w:rsidRPr="000431E5">
        <w:rPr>
          <w:rFonts w:eastAsia="Times New Roman" w:cs="Courier New"/>
          <w:sz w:val="22"/>
          <w:szCs w:val="22"/>
        </w:rPr>
        <w:t xml:space="preserve"> </w:t>
      </w:r>
      <w:r w:rsidRPr="0058300B">
        <w:rPr>
          <w:rFonts w:eastAsia="Times New Roman" w:cs="Courier New"/>
          <w:sz w:val="22"/>
          <w:szCs w:val="22"/>
        </w:rPr>
        <w:t>finding of guilt, jury verdict, or entry of judgment or sentencing of any crime, including, but not limited to, convictions, preceding sentences of supervision, conditional discharge, or first offender probation, under the laws of any jurisdiction of the United States that is (</w:t>
      </w:r>
      <w:proofErr w:type="spellStart"/>
      <w:r w:rsidRPr="0058300B">
        <w:rPr>
          <w:rFonts w:eastAsia="Times New Roman" w:cs="Courier New"/>
          <w:sz w:val="22"/>
          <w:szCs w:val="22"/>
        </w:rPr>
        <w:t>i</w:t>
      </w:r>
      <w:proofErr w:type="spellEnd"/>
      <w:r w:rsidRPr="0058300B">
        <w:rPr>
          <w:rFonts w:eastAsia="Times New Roman" w:cs="Courier New"/>
          <w:sz w:val="22"/>
          <w:szCs w:val="22"/>
        </w:rPr>
        <w:t>) a felony or (ii) a misdemeanor, an essential element of which is dishonesty, or that is directly related to the practice of the profession;</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(4) Fraud or any misrepresentation in applying for or</w:t>
      </w:r>
      <w:r w:rsidRPr="000431E5">
        <w:rPr>
          <w:rFonts w:eastAsia="Times New Roman" w:cs="Courier New"/>
          <w:sz w:val="22"/>
          <w:szCs w:val="22"/>
        </w:rPr>
        <w:t xml:space="preserve"> </w:t>
      </w:r>
      <w:r w:rsidRPr="0058300B">
        <w:rPr>
          <w:rFonts w:eastAsia="Times New Roman" w:cs="Courier New"/>
          <w:sz w:val="22"/>
          <w:szCs w:val="22"/>
        </w:rPr>
        <w:t>procuring a license under this Act, or in connection with applying for renewal of a license under this Act;</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 xml:space="preserve">(5) Professional incompetence; </w:t>
      </w:r>
    </w:p>
    <w:p w:rsidR="000431E5" w:rsidRDefault="000431E5" w:rsidP="000431E5">
      <w:pPr>
        <w:spacing w:after="0" w:line="240" w:lineRule="auto"/>
        <w:ind w:left="900" w:hanging="180"/>
        <w:rPr>
          <w:rFonts w:eastAsia="Times New Roman" w:cs="Times New Roman"/>
          <w:sz w:val="22"/>
          <w:szCs w:val="22"/>
        </w:rPr>
      </w:pPr>
      <w:r w:rsidRPr="0058300B">
        <w:rPr>
          <w:rFonts w:eastAsia="Times New Roman" w:cs="Courier New"/>
          <w:sz w:val="22"/>
          <w:szCs w:val="22"/>
        </w:rPr>
        <w:t>(6) Aiding or assisting another person, firm,</w:t>
      </w:r>
      <w:r w:rsidRPr="000431E5">
        <w:rPr>
          <w:rFonts w:eastAsia="Times New Roman" w:cs="Courier New"/>
          <w:sz w:val="22"/>
          <w:szCs w:val="22"/>
        </w:rPr>
        <w:t xml:space="preserve"> </w:t>
      </w:r>
      <w:r w:rsidRPr="0058300B">
        <w:rPr>
          <w:rFonts w:eastAsia="Times New Roman" w:cs="Courier New"/>
          <w:sz w:val="22"/>
          <w:szCs w:val="22"/>
        </w:rPr>
        <w:t>partnership or corporation in violating any provision of this Act or rules;</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(7) Failing, within 60 days, to provide information</w:t>
      </w:r>
      <w:r w:rsidRPr="000431E5">
        <w:rPr>
          <w:rFonts w:eastAsia="Times New Roman" w:cs="Courier New"/>
          <w:sz w:val="22"/>
          <w:szCs w:val="22"/>
        </w:rPr>
        <w:t xml:space="preserve"> </w:t>
      </w:r>
      <w:r w:rsidRPr="0058300B">
        <w:rPr>
          <w:rFonts w:eastAsia="Times New Roman" w:cs="Courier New"/>
          <w:sz w:val="22"/>
          <w:szCs w:val="22"/>
        </w:rPr>
        <w:t>in response to a written request made by the Department;</w:t>
      </w:r>
      <w:r w:rsidRPr="000431E5">
        <w:rPr>
          <w:rFonts w:eastAsia="Times New Roman" w:cs="Courier New"/>
          <w:sz w:val="22"/>
          <w:szCs w:val="22"/>
        </w:rPr>
        <w:t xml:space="preserve"> </w:t>
      </w:r>
      <w:r w:rsidRPr="0058300B">
        <w:rPr>
          <w:rFonts w:eastAsia="Times New Roman" w:cs="Courier New"/>
          <w:sz w:val="22"/>
          <w:szCs w:val="22"/>
        </w:rPr>
        <w:t>        </w:t>
      </w:r>
    </w:p>
    <w:p w:rsidR="000431E5" w:rsidRDefault="000431E5" w:rsidP="000431E5">
      <w:pPr>
        <w:spacing w:after="0" w:line="240" w:lineRule="auto"/>
        <w:ind w:left="900" w:hanging="180"/>
        <w:rPr>
          <w:rFonts w:eastAsia="Times New Roman" w:cs="Courier New"/>
          <w:sz w:val="20"/>
          <w:szCs w:val="22"/>
        </w:rPr>
      </w:pPr>
      <w:r w:rsidRPr="0058300B">
        <w:rPr>
          <w:rFonts w:eastAsia="Times New Roman" w:cs="Courier New"/>
          <w:sz w:val="22"/>
          <w:szCs w:val="22"/>
        </w:rPr>
        <w:t>(8) Engaging in dishonorable, unethical o</w:t>
      </w:r>
      <w:r>
        <w:rPr>
          <w:rFonts w:eastAsia="Times New Roman" w:cs="Courier New"/>
          <w:sz w:val="22"/>
          <w:szCs w:val="22"/>
        </w:rPr>
        <w:t>r</w:t>
      </w:r>
      <w:r w:rsidRPr="000431E5">
        <w:rPr>
          <w:rFonts w:eastAsia="Times New Roman" w:cs="Courier New"/>
          <w:sz w:val="22"/>
          <w:szCs w:val="22"/>
        </w:rPr>
        <w:t xml:space="preserve"> </w:t>
      </w:r>
      <w:r w:rsidRPr="0058300B">
        <w:rPr>
          <w:rFonts w:eastAsia="Times New Roman" w:cs="Courier New"/>
          <w:sz w:val="22"/>
          <w:szCs w:val="22"/>
        </w:rPr>
        <w:t>unprofessional conduct of a character likely to deceive, defraud or harm the public;</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lastRenderedPageBreak/>
        <w:t>(9) Habitual or excessive use or abuse of drugs</w:t>
      </w:r>
      <w:r w:rsidRPr="000431E5">
        <w:rPr>
          <w:rFonts w:eastAsia="Times New Roman" w:cs="Courier New"/>
          <w:sz w:val="22"/>
          <w:szCs w:val="22"/>
        </w:rPr>
        <w:t xml:space="preserve"> </w:t>
      </w:r>
      <w:r w:rsidRPr="0058300B">
        <w:rPr>
          <w:rFonts w:eastAsia="Times New Roman" w:cs="Courier New"/>
          <w:sz w:val="22"/>
          <w:szCs w:val="22"/>
        </w:rPr>
        <w:t>defined in law as controlled substances, alcohol, or any other substance that results in the inability to practice with reasonable judgment, skill, or safety;</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(10) Discipline by another state, unit of government,</w:t>
      </w:r>
      <w:r w:rsidRPr="000431E5">
        <w:rPr>
          <w:rFonts w:eastAsia="Times New Roman" w:cs="Courier New"/>
          <w:sz w:val="22"/>
          <w:szCs w:val="22"/>
        </w:rPr>
        <w:t xml:space="preserve"> </w:t>
      </w:r>
      <w:r w:rsidRPr="0058300B">
        <w:rPr>
          <w:rFonts w:eastAsia="Times New Roman" w:cs="Courier New"/>
          <w:sz w:val="22"/>
          <w:szCs w:val="22"/>
        </w:rPr>
        <w:t>government agency, the District of Columbia, a territory, or foreign nation, if at least one of the grounds for the discipline is the same or substantially equivalent to those set forth herein;</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(11) Directly or indirectly giving to or receiving</w:t>
      </w:r>
      <w:r w:rsidRPr="000431E5">
        <w:rPr>
          <w:rFonts w:eastAsia="Times New Roman" w:cs="Courier New"/>
          <w:sz w:val="22"/>
          <w:szCs w:val="22"/>
        </w:rPr>
        <w:t xml:space="preserve"> </w:t>
      </w:r>
      <w:r w:rsidRPr="0058300B">
        <w:rPr>
          <w:rFonts w:eastAsia="Times New Roman" w:cs="Courier New"/>
          <w:sz w:val="22"/>
          <w:szCs w:val="22"/>
        </w:rPr>
        <w:t>from any person, firm, corporation, partnership, or association any fee, commission, rebate or other form of compensation for professional services not actually or personally rendered. Nothing in this paragraph (11) affects any bona fide independent contractor or employment arrangements among health care professionals, health facilities, health care providers, or other entities, except as otherwise prohibited by law. Any employment arrangements may</w:t>
      </w:r>
      <w:r w:rsidRPr="000431E5">
        <w:rPr>
          <w:rFonts w:eastAsia="Times New Roman" w:cs="Courier New"/>
          <w:sz w:val="22"/>
          <w:szCs w:val="22"/>
        </w:rPr>
        <w:t xml:space="preserve"> </w:t>
      </w:r>
      <w:r w:rsidRPr="0058300B">
        <w:rPr>
          <w:rFonts w:eastAsia="Times New Roman" w:cs="Courier New"/>
          <w:sz w:val="22"/>
          <w:szCs w:val="22"/>
        </w:rPr>
        <w:t>include provisions for compensation, health insurance, pension, or other employment benefits for the provision of services within the</w:t>
      </w:r>
      <w:r w:rsidRPr="000431E5">
        <w:rPr>
          <w:rFonts w:eastAsia="Times New Roman" w:cs="Courier New"/>
          <w:sz w:val="22"/>
          <w:szCs w:val="22"/>
        </w:rPr>
        <w:t xml:space="preserve"> </w:t>
      </w:r>
      <w:r w:rsidRPr="0058300B">
        <w:rPr>
          <w:rFonts w:eastAsia="Times New Roman" w:cs="Courier New"/>
          <w:sz w:val="22"/>
          <w:szCs w:val="22"/>
        </w:rPr>
        <w:t>scope of the licensee's practice under this Act. Nothing in this paragraph (11) shall be construed to require an employment arrangement to receive professional fees for services rendered;</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(12) A finding by the Department that the license</w:t>
      </w:r>
      <w:r w:rsidRPr="000431E5">
        <w:rPr>
          <w:rFonts w:eastAsia="Times New Roman" w:cs="Courier New"/>
          <w:sz w:val="22"/>
          <w:szCs w:val="22"/>
        </w:rPr>
        <w:t xml:space="preserve"> </w:t>
      </w:r>
      <w:r w:rsidRPr="0058300B">
        <w:rPr>
          <w:rFonts w:eastAsia="Times New Roman" w:cs="Courier New"/>
          <w:sz w:val="22"/>
          <w:szCs w:val="22"/>
        </w:rPr>
        <w:t>holder, after having his license disciplined, has violated the terms of the discipline;</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(13) Wilfully making or filing false records or</w:t>
      </w:r>
      <w:r w:rsidRPr="000431E5">
        <w:rPr>
          <w:rFonts w:eastAsia="Times New Roman" w:cs="Courier New"/>
          <w:sz w:val="22"/>
          <w:szCs w:val="22"/>
        </w:rPr>
        <w:t xml:space="preserve"> </w:t>
      </w:r>
      <w:r w:rsidRPr="0058300B">
        <w:rPr>
          <w:rFonts w:eastAsia="Times New Roman" w:cs="Courier New"/>
          <w:sz w:val="22"/>
          <w:szCs w:val="22"/>
        </w:rPr>
        <w:t>reports in the practice of occupational therapy, including but not limited to false records filed with the State agencies or departments;</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(14) Physical illness, including but not limited to,</w:t>
      </w:r>
      <w:r w:rsidRPr="000431E5">
        <w:rPr>
          <w:rFonts w:eastAsia="Times New Roman" w:cs="Courier New"/>
          <w:sz w:val="22"/>
          <w:szCs w:val="22"/>
        </w:rPr>
        <w:t xml:space="preserve"> </w:t>
      </w:r>
      <w:r w:rsidRPr="0058300B">
        <w:rPr>
          <w:rFonts w:eastAsia="Times New Roman" w:cs="Courier New"/>
          <w:sz w:val="22"/>
          <w:szCs w:val="22"/>
        </w:rPr>
        <w:t>deterioration through the aging process, or loss of motor skill which results in the inability to practice under this Act with reasonable judgment, skill, or safety;</w:t>
      </w:r>
    </w:p>
    <w:p w:rsidR="000431E5" w:rsidRDefault="000431E5" w:rsidP="000431E5">
      <w:pPr>
        <w:spacing w:after="0" w:line="240" w:lineRule="auto"/>
        <w:ind w:left="540" w:firstLine="180"/>
        <w:rPr>
          <w:rFonts w:eastAsia="Times New Roman" w:cs="Courier New"/>
          <w:sz w:val="22"/>
          <w:szCs w:val="22"/>
        </w:rPr>
      </w:pPr>
      <w:r w:rsidRPr="0058300B">
        <w:rPr>
          <w:rFonts w:eastAsia="Times New Roman" w:cs="Courier New"/>
          <w:sz w:val="22"/>
          <w:szCs w:val="22"/>
        </w:rPr>
        <w:t>(15) Solicitation of professional services other than</w:t>
      </w:r>
      <w:r w:rsidRPr="000431E5">
        <w:rPr>
          <w:rFonts w:eastAsia="Times New Roman" w:cs="Courier New"/>
          <w:sz w:val="22"/>
          <w:szCs w:val="22"/>
        </w:rPr>
        <w:t xml:space="preserve"> </w:t>
      </w:r>
      <w:r w:rsidRPr="0058300B">
        <w:rPr>
          <w:rFonts w:eastAsia="Times New Roman" w:cs="Courier New"/>
          <w:sz w:val="22"/>
          <w:szCs w:val="22"/>
        </w:rPr>
        <w:t>by permitted advertising;</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(16) Allowing one's license under this Act to be used</w:t>
      </w:r>
      <w:r w:rsidRPr="000431E5">
        <w:rPr>
          <w:rFonts w:eastAsia="Times New Roman" w:cs="Courier New"/>
          <w:sz w:val="22"/>
          <w:szCs w:val="22"/>
        </w:rPr>
        <w:t xml:space="preserve"> </w:t>
      </w:r>
      <w:r w:rsidRPr="0058300B">
        <w:rPr>
          <w:rFonts w:eastAsia="Times New Roman" w:cs="Courier New"/>
          <w:sz w:val="22"/>
          <w:szCs w:val="22"/>
        </w:rPr>
        <w:t>by an unlicensed person in violation of this Act;</w:t>
      </w:r>
    </w:p>
    <w:p w:rsidR="000431E5" w:rsidRDefault="000431E5" w:rsidP="000431E5">
      <w:pPr>
        <w:spacing w:after="0" w:line="240" w:lineRule="auto"/>
        <w:ind w:left="900" w:hanging="180"/>
        <w:rPr>
          <w:rFonts w:eastAsia="Times New Roman" w:cs="Courier New"/>
          <w:sz w:val="22"/>
          <w:szCs w:val="22"/>
        </w:rPr>
      </w:pPr>
      <w:r>
        <w:rPr>
          <w:rFonts w:eastAsia="Times New Roman" w:cs="Courier New"/>
          <w:sz w:val="22"/>
          <w:szCs w:val="22"/>
        </w:rPr>
        <w:t>(</w:t>
      </w:r>
      <w:r w:rsidRPr="0058300B">
        <w:rPr>
          <w:rFonts w:eastAsia="Times New Roman" w:cs="Courier New"/>
          <w:sz w:val="22"/>
          <w:szCs w:val="22"/>
        </w:rPr>
        <w:t>17) Practicing under a false or, except as provided</w:t>
      </w:r>
      <w:r w:rsidRPr="000431E5">
        <w:rPr>
          <w:rFonts w:eastAsia="Times New Roman" w:cs="Courier New"/>
          <w:sz w:val="22"/>
          <w:szCs w:val="22"/>
        </w:rPr>
        <w:t xml:space="preserve"> </w:t>
      </w:r>
      <w:r w:rsidRPr="0058300B">
        <w:rPr>
          <w:rFonts w:eastAsia="Times New Roman" w:cs="Courier New"/>
          <w:sz w:val="22"/>
          <w:szCs w:val="22"/>
        </w:rPr>
        <w:t>by law, assumed name;</w:t>
      </w:r>
    </w:p>
    <w:p w:rsidR="000431E5" w:rsidRDefault="000431E5" w:rsidP="000431E5">
      <w:pPr>
        <w:spacing w:after="0" w:line="240" w:lineRule="auto"/>
        <w:ind w:left="900" w:hanging="180"/>
        <w:rPr>
          <w:rFonts w:eastAsia="Times New Roman" w:cs="Times New Roman"/>
          <w:sz w:val="22"/>
          <w:szCs w:val="22"/>
        </w:rPr>
      </w:pPr>
      <w:r>
        <w:rPr>
          <w:rFonts w:eastAsia="Times New Roman" w:cs="Courier New"/>
          <w:sz w:val="22"/>
          <w:szCs w:val="22"/>
        </w:rPr>
        <w:t>(</w:t>
      </w:r>
      <w:r w:rsidRPr="0058300B">
        <w:rPr>
          <w:rFonts w:eastAsia="Times New Roman" w:cs="Courier New"/>
          <w:sz w:val="22"/>
          <w:szCs w:val="22"/>
        </w:rPr>
        <w:t xml:space="preserve">18) Professional incompetence or gross negligence; </w:t>
      </w:r>
    </w:p>
    <w:p w:rsidR="000431E5" w:rsidRDefault="000431E5" w:rsidP="000431E5">
      <w:pPr>
        <w:spacing w:after="0" w:line="240" w:lineRule="auto"/>
        <w:ind w:left="900" w:hanging="180"/>
        <w:rPr>
          <w:rFonts w:eastAsia="Times New Roman" w:cs="Courier New"/>
          <w:sz w:val="22"/>
          <w:szCs w:val="22"/>
        </w:rPr>
      </w:pPr>
      <w:r>
        <w:rPr>
          <w:rFonts w:eastAsia="Times New Roman" w:cs="Courier New"/>
          <w:sz w:val="22"/>
          <w:szCs w:val="22"/>
        </w:rPr>
        <w:t>(19) Malpractice;</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(20) Promotion of the sale of drugs, devices,</w:t>
      </w:r>
      <w:r w:rsidRPr="000431E5">
        <w:rPr>
          <w:rFonts w:eastAsia="Times New Roman" w:cs="Courier New"/>
          <w:sz w:val="22"/>
          <w:szCs w:val="22"/>
        </w:rPr>
        <w:t xml:space="preserve"> </w:t>
      </w:r>
      <w:r w:rsidRPr="0058300B">
        <w:rPr>
          <w:rFonts w:eastAsia="Times New Roman" w:cs="Courier New"/>
          <w:sz w:val="22"/>
          <w:szCs w:val="22"/>
        </w:rPr>
        <w:t>appliances, or goods provided for a patient in any manner to exploit the client for financial gain of the licensee;</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(21) Gross, willful, or continued overcharging for</w:t>
      </w:r>
      <w:r w:rsidRPr="000431E5">
        <w:rPr>
          <w:rFonts w:eastAsia="Times New Roman" w:cs="Courier New"/>
          <w:sz w:val="22"/>
          <w:szCs w:val="22"/>
        </w:rPr>
        <w:t xml:space="preserve"> </w:t>
      </w:r>
      <w:r w:rsidRPr="0058300B">
        <w:rPr>
          <w:rFonts w:eastAsia="Times New Roman" w:cs="Courier New"/>
          <w:sz w:val="22"/>
          <w:szCs w:val="22"/>
        </w:rPr>
        <w:t>professional services;</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(22) Mental illness or disability that results in the</w:t>
      </w:r>
      <w:r w:rsidRPr="000431E5">
        <w:rPr>
          <w:rFonts w:eastAsia="Times New Roman" w:cs="Courier New"/>
          <w:sz w:val="22"/>
          <w:szCs w:val="22"/>
        </w:rPr>
        <w:t xml:space="preserve"> </w:t>
      </w:r>
      <w:r w:rsidRPr="0058300B">
        <w:rPr>
          <w:rFonts w:eastAsia="Times New Roman" w:cs="Courier New"/>
          <w:sz w:val="22"/>
          <w:szCs w:val="22"/>
        </w:rPr>
        <w:t>inability to practice under this Act with reasonable judgment, skill, or safety;</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(23) Violating the Health Care Worker Self-Referral</w:t>
      </w:r>
      <w:r w:rsidRPr="000431E5">
        <w:rPr>
          <w:rFonts w:eastAsia="Times New Roman" w:cs="Courier New"/>
          <w:sz w:val="22"/>
          <w:szCs w:val="22"/>
        </w:rPr>
        <w:t xml:space="preserve"> </w:t>
      </w:r>
      <w:r w:rsidRPr="0058300B">
        <w:rPr>
          <w:rFonts w:eastAsia="Times New Roman" w:cs="Courier New"/>
          <w:sz w:val="22"/>
          <w:szCs w:val="22"/>
        </w:rPr>
        <w:t>Act;</w:t>
      </w:r>
    </w:p>
    <w:p w:rsidR="000431E5" w:rsidRDefault="000431E5" w:rsidP="000431E5">
      <w:pPr>
        <w:spacing w:after="0" w:line="240" w:lineRule="auto"/>
        <w:ind w:left="900" w:hanging="180"/>
        <w:rPr>
          <w:rFonts w:eastAsia="Times New Roman" w:cs="Courier New"/>
          <w:sz w:val="22"/>
          <w:szCs w:val="22"/>
        </w:rPr>
      </w:pPr>
      <w:r w:rsidRPr="0058300B">
        <w:rPr>
          <w:rFonts w:eastAsia="Times New Roman" w:cs="Courier New"/>
          <w:sz w:val="22"/>
          <w:szCs w:val="22"/>
        </w:rPr>
        <w:t>(24) Having treated patients other than by the</w:t>
      </w:r>
      <w:r w:rsidR="00992416" w:rsidRPr="00992416">
        <w:rPr>
          <w:rFonts w:eastAsia="Times New Roman" w:cs="Courier New"/>
          <w:sz w:val="22"/>
          <w:szCs w:val="22"/>
        </w:rPr>
        <w:t xml:space="preserve"> </w:t>
      </w:r>
      <w:r w:rsidR="00992416" w:rsidRPr="0058300B">
        <w:rPr>
          <w:rFonts w:eastAsia="Times New Roman" w:cs="Courier New"/>
          <w:sz w:val="22"/>
          <w:szCs w:val="22"/>
        </w:rPr>
        <w:t>practice of occupational therapy as defined in this Act, or having treated patients as a licensed occupational therapist independent of a referral from a physician, advanced practice nurse or physician assistant in accordance with Section 3.1, dentist, podiatrist, or optometrist, or having failed to notify the physician, advanced practice nurse, physician assistant, dentist, podiatrist, or optometrist who established a diagnosis that the patient is receiving occupational therapy pursuant to that diagnosis;</w:t>
      </w:r>
    </w:p>
    <w:p w:rsidR="00992416" w:rsidRDefault="00992416" w:rsidP="000431E5">
      <w:pPr>
        <w:spacing w:after="0" w:line="240" w:lineRule="auto"/>
        <w:ind w:left="900" w:hanging="180"/>
        <w:rPr>
          <w:rFonts w:eastAsia="Times New Roman" w:cs="Courier New"/>
          <w:sz w:val="22"/>
          <w:szCs w:val="22"/>
        </w:rPr>
      </w:pPr>
      <w:r w:rsidRPr="0058300B">
        <w:rPr>
          <w:rFonts w:eastAsia="Times New Roman" w:cs="Courier New"/>
          <w:sz w:val="22"/>
          <w:szCs w:val="22"/>
        </w:rPr>
        <w:t>(25) Cheating on or attempting to subvert the</w:t>
      </w:r>
      <w:r w:rsidRPr="00992416">
        <w:rPr>
          <w:rFonts w:eastAsia="Times New Roman" w:cs="Courier New"/>
          <w:sz w:val="22"/>
          <w:szCs w:val="22"/>
        </w:rPr>
        <w:t xml:space="preserve"> </w:t>
      </w:r>
      <w:r w:rsidRPr="0058300B">
        <w:rPr>
          <w:rFonts w:eastAsia="Times New Roman" w:cs="Courier New"/>
          <w:sz w:val="22"/>
          <w:szCs w:val="22"/>
        </w:rPr>
        <w:t>licensing examination administered under this Act; and</w:t>
      </w:r>
    </w:p>
    <w:p w:rsidR="00992416" w:rsidRDefault="00992416" w:rsidP="000431E5">
      <w:pPr>
        <w:spacing w:after="0" w:line="240" w:lineRule="auto"/>
        <w:ind w:left="900" w:hanging="180"/>
        <w:rPr>
          <w:rFonts w:eastAsia="Times New Roman" w:cs="Courier New"/>
          <w:sz w:val="22"/>
          <w:szCs w:val="22"/>
        </w:rPr>
      </w:pPr>
      <w:r w:rsidRPr="0058300B">
        <w:rPr>
          <w:rFonts w:eastAsia="Times New Roman" w:cs="Courier New"/>
          <w:sz w:val="22"/>
          <w:szCs w:val="22"/>
        </w:rPr>
        <w:t>(26) Charging for professional services not rendered,</w:t>
      </w:r>
      <w:r w:rsidRPr="00992416">
        <w:rPr>
          <w:rFonts w:eastAsia="Times New Roman" w:cs="Courier New"/>
          <w:sz w:val="22"/>
          <w:szCs w:val="22"/>
        </w:rPr>
        <w:t xml:space="preserve"> </w:t>
      </w:r>
      <w:r w:rsidRPr="0058300B">
        <w:rPr>
          <w:rFonts w:eastAsia="Times New Roman" w:cs="Courier New"/>
          <w:sz w:val="22"/>
          <w:szCs w:val="22"/>
        </w:rPr>
        <w:t xml:space="preserve">including filing false statements for the collection of fees for which services </w:t>
      </w:r>
      <w:proofErr w:type="gramStart"/>
      <w:r w:rsidRPr="0058300B">
        <w:rPr>
          <w:rFonts w:eastAsia="Times New Roman" w:cs="Courier New"/>
          <w:sz w:val="22"/>
          <w:szCs w:val="22"/>
        </w:rPr>
        <w:t>are</w:t>
      </w:r>
      <w:proofErr w:type="gramEnd"/>
      <w:r w:rsidRPr="0058300B">
        <w:rPr>
          <w:rFonts w:eastAsia="Times New Roman" w:cs="Courier New"/>
          <w:sz w:val="22"/>
          <w:szCs w:val="22"/>
        </w:rPr>
        <w:t xml:space="preserve"> not rendered.</w:t>
      </w:r>
    </w:p>
    <w:p w:rsidR="00992416" w:rsidRDefault="00992416" w:rsidP="00992416">
      <w:pPr>
        <w:tabs>
          <w:tab w:val="left" w:pos="720"/>
        </w:tabs>
        <w:spacing w:after="0" w:line="240" w:lineRule="auto"/>
        <w:ind w:left="720"/>
        <w:rPr>
          <w:rFonts w:eastAsia="Times New Roman" w:cs="Times New Roman"/>
          <w:sz w:val="22"/>
          <w:szCs w:val="22"/>
        </w:rPr>
      </w:pPr>
      <w:r w:rsidRPr="0058300B">
        <w:rPr>
          <w:rFonts w:eastAsia="Times New Roman" w:cs="Courier New"/>
          <w:sz w:val="22"/>
          <w:szCs w:val="22"/>
        </w:rPr>
        <w:t xml:space="preserve">All fines imposed under this Section shall be paid within 60 days after the effective date of the order imposing the fine or in accordance with the terms set forth in the order imposing the fine. </w:t>
      </w:r>
    </w:p>
    <w:p w:rsidR="00992416" w:rsidRDefault="00992416" w:rsidP="00992416">
      <w:pPr>
        <w:tabs>
          <w:tab w:val="left" w:pos="540"/>
        </w:tabs>
        <w:spacing w:after="0" w:line="240" w:lineRule="auto"/>
        <w:ind w:left="540" w:hanging="180"/>
        <w:rPr>
          <w:rFonts w:eastAsia="Times New Roman" w:cs="Times New Roman"/>
          <w:sz w:val="22"/>
          <w:szCs w:val="22"/>
        </w:rPr>
      </w:pPr>
      <w:r w:rsidRPr="0058300B">
        <w:rPr>
          <w:rFonts w:eastAsia="Times New Roman" w:cs="Courier New"/>
          <w:sz w:val="22"/>
          <w:szCs w:val="22"/>
        </w:rPr>
        <w:lastRenderedPageBreak/>
        <w:t xml:space="preserve">(b) The determination by a circuit court that a license holder is subject to involuntary admission or judicial admission as provided in the Mental Health and Developmental Disabilities Code, as now or hereafter amended, operates as an automatic suspension. Such suspension will end only upon a finding by a court that the patient is no longer subject to involuntary admission or judicial admission and an order by the court so finding and discharging the patient. In any case where a license is suspended under this provision, the licensee shall file a petition for restoration and shall include evidence acceptable to the Department that the licensee can resume practice in compliance with acceptable and prevailing standards of their profession. </w:t>
      </w:r>
    </w:p>
    <w:p w:rsidR="00992416" w:rsidRDefault="00992416" w:rsidP="00992416">
      <w:pPr>
        <w:tabs>
          <w:tab w:val="left" w:pos="540"/>
        </w:tabs>
        <w:spacing w:after="0" w:line="240" w:lineRule="auto"/>
        <w:ind w:left="540" w:hanging="180"/>
        <w:rPr>
          <w:rFonts w:eastAsia="Times New Roman" w:cs="Courier New"/>
          <w:sz w:val="22"/>
          <w:szCs w:val="22"/>
        </w:rPr>
      </w:pPr>
      <w:r w:rsidRPr="0058300B">
        <w:rPr>
          <w:rFonts w:eastAsia="Times New Roman" w:cs="Courier New"/>
          <w:sz w:val="22"/>
          <w:szCs w:val="22"/>
        </w:rPr>
        <w:t>(c) The Department may refuse to issue or may suspend without hearing, as provided for in the Code of Civil Procedure, the license of any person who fails to file a return, to pay the tax, penalty, or interest shown in a filed return, or to pay any final assessment of tax, penalty, or interest as required by any tax Act administered by the Illinois</w:t>
      </w:r>
      <w:r w:rsidRPr="00992416">
        <w:rPr>
          <w:rFonts w:eastAsia="Times New Roman" w:cs="Courier New"/>
          <w:sz w:val="22"/>
          <w:szCs w:val="22"/>
        </w:rPr>
        <w:t xml:space="preserve"> </w:t>
      </w:r>
      <w:r w:rsidRPr="0058300B">
        <w:rPr>
          <w:rFonts w:eastAsia="Times New Roman" w:cs="Courier New"/>
          <w:sz w:val="22"/>
          <w:szCs w:val="22"/>
        </w:rPr>
        <w:t>Department of Revenue, until such time as the requirements of any such tax Act are satisfied in accordance with subsection (a) of Section 2105-15 of the Department of Professional Regulation Law of the Civil Administrative Code of Illinois.</w:t>
      </w:r>
      <w:r w:rsidRPr="00992416">
        <w:rPr>
          <w:rFonts w:eastAsia="Times New Roman" w:cs="Courier New"/>
          <w:sz w:val="22"/>
          <w:szCs w:val="22"/>
        </w:rPr>
        <w:t xml:space="preserve"> </w:t>
      </w:r>
    </w:p>
    <w:p w:rsidR="00992416" w:rsidRDefault="00992416" w:rsidP="00992416">
      <w:pPr>
        <w:tabs>
          <w:tab w:val="left" w:pos="540"/>
        </w:tabs>
        <w:spacing w:after="0" w:line="240" w:lineRule="auto"/>
        <w:ind w:left="540" w:hanging="180"/>
        <w:rPr>
          <w:rFonts w:eastAsia="Times New Roman" w:cs="Courier New"/>
          <w:sz w:val="22"/>
          <w:szCs w:val="22"/>
        </w:rPr>
      </w:pPr>
      <w:r w:rsidRPr="0058300B">
        <w:rPr>
          <w:rFonts w:eastAsia="Times New Roman" w:cs="Courier New"/>
          <w:sz w:val="22"/>
          <w:szCs w:val="22"/>
        </w:rPr>
        <w:t>(d) In enforcing this Section, the Department, upon a showing of a possible violation, may compel any individual who is licensed under</w:t>
      </w:r>
      <w:r w:rsidRPr="00992416">
        <w:rPr>
          <w:rFonts w:eastAsia="Times New Roman" w:cs="Courier New"/>
          <w:sz w:val="22"/>
          <w:szCs w:val="22"/>
        </w:rPr>
        <w:t xml:space="preserve"> </w:t>
      </w:r>
      <w:r w:rsidRPr="0058300B">
        <w:rPr>
          <w:rFonts w:eastAsia="Times New Roman" w:cs="Courier New"/>
          <w:sz w:val="22"/>
          <w:szCs w:val="22"/>
        </w:rPr>
        <w:t xml:space="preserve">this Act or any individual who has applied for licensure to submit to a mental or physical examination or evaluation, or both, which may include a substance abuse or sexual offender evaluation, at the expense of the Department. The Department shall specifically designate the examining physician licensed to practice medicine in all of its branches or, if applicable, the multidisciplinary team involved in providing the mental or physical examination and evaluation. The multidisciplinary team shall be led by a physician licensed to practice medicine in all of its branches and may consist of one or more or a combination of physicians licensed to practice medicine in all of its branches, licensed chiropractic physicians, licensed clinical psychologists, licensed clinical social workers, licensed clinical professional counselors, and other professional and administrative staff. Any examining physician or member of the multidisciplinary team may require any person ordered to submit to an examination and evaluation pursuant to this Section to submit to any additional supplemental testing deemed necessary to complete any examination or evaluation process, including, but not limited to, blood testing, urinalysis, psychological testing, or neuropsychological testing. </w:t>
      </w:r>
      <w:r w:rsidRPr="0058300B">
        <w:rPr>
          <w:rFonts w:eastAsia="Times New Roman" w:cs="Times New Roman"/>
          <w:sz w:val="22"/>
          <w:szCs w:val="22"/>
        </w:rPr>
        <w:br/>
      </w:r>
      <w:r w:rsidRPr="0058300B">
        <w:rPr>
          <w:rFonts w:eastAsia="Times New Roman" w:cs="Courier New"/>
          <w:sz w:val="22"/>
          <w:szCs w:val="22"/>
        </w:rPr>
        <w:t>    The Department may order the examining physician or any member of the multidisciplinary team to provide to the Department any and all records, including business records, that relate to the examination and evaluation, including any supplemental testing performed. The Department may order the examining physician or any member of the multidisciplinary team to present testimony concerning this examination and evaluation of the licensee or applicant, including testimony concerning any supplemental testing or documents relating to the examination and evaluation. No information, report, record, or other documents in any way related to the examination and evaluation shall be excluded by reason of any common law or statutory privilege relating to communication between the licensee or applicant and the examining physician or any member of the multidisciplinary team. No authorization is necessary from the licensee or applicant ordered to undergo an evaluation and examination for the examining physician or any member of the multidisciplinary team to provide information, reports, records, or other documents or to provide any testimony regarding the examination and evaluation. The individual to be examined may have, at his or her own expense, another physician of his or her choice present during all aspects of the examination.</w:t>
      </w:r>
      <w:r w:rsidRPr="0058300B">
        <w:rPr>
          <w:rFonts w:eastAsia="Times New Roman" w:cs="Times New Roman"/>
          <w:sz w:val="22"/>
          <w:szCs w:val="22"/>
        </w:rPr>
        <w:br/>
      </w:r>
      <w:r w:rsidRPr="0058300B">
        <w:rPr>
          <w:rFonts w:eastAsia="Times New Roman" w:cs="Courier New"/>
          <w:sz w:val="22"/>
          <w:szCs w:val="22"/>
        </w:rPr>
        <w:t xml:space="preserve">    Failure of any individual to submit to mental or physical examination or evaluation, or both, when directed, shall result in an automatic suspension without hearing, until such time as the individual submits to the examination. If the Department finds a licensee unable to practice because of the reasons set forth in this Section, the Department shall require the licensee to </w:t>
      </w:r>
      <w:r w:rsidRPr="0058300B">
        <w:rPr>
          <w:rFonts w:eastAsia="Times New Roman" w:cs="Courier New"/>
          <w:sz w:val="22"/>
          <w:szCs w:val="22"/>
        </w:rPr>
        <w:lastRenderedPageBreak/>
        <w:t xml:space="preserve">submit to care, counseling, or treatment by physicians approved or designated by the Department as a condition for continued, reinstated, or renewed licensure. </w:t>
      </w:r>
      <w:r w:rsidRPr="0058300B">
        <w:rPr>
          <w:rFonts w:eastAsia="Times New Roman" w:cs="Times New Roman"/>
          <w:sz w:val="22"/>
          <w:szCs w:val="22"/>
        </w:rPr>
        <w:br/>
      </w:r>
      <w:r w:rsidRPr="0058300B">
        <w:rPr>
          <w:rFonts w:eastAsia="Times New Roman" w:cs="Courier New"/>
          <w:sz w:val="22"/>
          <w:szCs w:val="22"/>
        </w:rPr>
        <w:t>    When the Secretary immediately suspends a license under this Section, a hearing upon such person's license must be convened by the Department within 15 days after the suspension and completed without appreciable delay. The Department shall have the authority</w:t>
      </w:r>
      <w:r w:rsidRPr="00992416">
        <w:rPr>
          <w:rFonts w:eastAsia="Times New Roman" w:cs="Courier New"/>
          <w:sz w:val="22"/>
          <w:szCs w:val="22"/>
        </w:rPr>
        <w:t xml:space="preserve"> </w:t>
      </w:r>
      <w:r w:rsidRPr="0058300B">
        <w:rPr>
          <w:rFonts w:eastAsia="Times New Roman" w:cs="Courier New"/>
          <w:sz w:val="22"/>
          <w:szCs w:val="22"/>
        </w:rPr>
        <w:t>to review the licensee's record of treatment and counseling regarding the impairment to the extent permitted by applicable federal statutes and regulations safeguarding the confidentiality of medical records.</w:t>
      </w:r>
      <w:r w:rsidRPr="0058300B">
        <w:rPr>
          <w:rFonts w:eastAsia="Times New Roman" w:cs="Times New Roman"/>
          <w:sz w:val="22"/>
          <w:szCs w:val="22"/>
        </w:rPr>
        <w:br/>
      </w:r>
      <w:r w:rsidRPr="0058300B">
        <w:rPr>
          <w:rFonts w:eastAsia="Times New Roman" w:cs="Courier New"/>
          <w:sz w:val="22"/>
          <w:szCs w:val="22"/>
        </w:rPr>
        <w:t>    Individuals licensed under this Act that are affected under this Section, shall be afforded an opportunity to demonstrate to the Department that they can resume practice in compliance with acceptable and prevailing standards under the provisions of their license.</w:t>
      </w:r>
    </w:p>
    <w:p w:rsidR="00992416" w:rsidRDefault="00992416" w:rsidP="00992416">
      <w:pPr>
        <w:tabs>
          <w:tab w:val="left" w:pos="540"/>
        </w:tabs>
        <w:spacing w:after="0" w:line="240" w:lineRule="auto"/>
        <w:ind w:left="540" w:hanging="180"/>
        <w:rPr>
          <w:rFonts w:eastAsia="Times New Roman" w:cs="Courier New"/>
          <w:sz w:val="22"/>
          <w:szCs w:val="22"/>
        </w:rPr>
      </w:pPr>
      <w:r w:rsidRPr="0058300B">
        <w:rPr>
          <w:rFonts w:eastAsia="Times New Roman" w:cs="Courier New"/>
          <w:sz w:val="22"/>
          <w:szCs w:val="22"/>
        </w:rPr>
        <w:t>(e) The Department shall deny a license or renewal authorized by this Act to a person who has defaulted on an educational loan or scholarship provided or guaranteed by the Illinois Student Assistance Commission or any governmental agency of this State in accordance with paragraph (5) of subsection (a) of Section 2105-15 of the Department of Professional Regulation Law of the Civil Administrative</w:t>
      </w:r>
      <w:r w:rsidRPr="00992416">
        <w:rPr>
          <w:rFonts w:eastAsia="Times New Roman" w:cs="Courier New"/>
          <w:sz w:val="22"/>
          <w:szCs w:val="22"/>
        </w:rPr>
        <w:t xml:space="preserve"> </w:t>
      </w:r>
      <w:r w:rsidRPr="0058300B">
        <w:rPr>
          <w:rFonts w:eastAsia="Times New Roman" w:cs="Courier New"/>
          <w:sz w:val="22"/>
          <w:szCs w:val="22"/>
        </w:rPr>
        <w:t xml:space="preserve">Code of Illinois. </w:t>
      </w:r>
    </w:p>
    <w:p w:rsidR="0058300B" w:rsidRPr="00992416" w:rsidRDefault="00992416" w:rsidP="00992416">
      <w:pPr>
        <w:tabs>
          <w:tab w:val="left" w:pos="540"/>
        </w:tabs>
        <w:spacing w:after="0" w:line="240" w:lineRule="auto"/>
        <w:ind w:left="540" w:hanging="180"/>
        <w:rPr>
          <w:rFonts w:eastAsia="Times New Roman" w:cs="Courier New"/>
          <w:sz w:val="22"/>
          <w:szCs w:val="22"/>
        </w:rPr>
      </w:pPr>
      <w:r w:rsidRPr="0058300B">
        <w:rPr>
          <w:rFonts w:eastAsia="Times New Roman" w:cs="Courier New"/>
          <w:sz w:val="22"/>
          <w:szCs w:val="22"/>
        </w:rPr>
        <w:t xml:space="preserve">(f) In cases where the Department of Healthcare and Family Services has previously determined a licensee or a potential licensee is more than 30 days delinquent in the payment of child support and has subsequently certified the delinquency to the Department, the Department may refuse to issue or renew or may revoke or suspend that person's license or may take other disciplinary action against that person based solely upon the certification of delinquency made by the Department of Healthcare and Family Services in accordance with paragraph (5) of subsection (a) of Section 2105-15 of the Department of Professional Regulation Law of the Civil Administrative Code of Illinois. </w:t>
      </w:r>
      <w:r w:rsidRPr="0058300B">
        <w:rPr>
          <w:rFonts w:eastAsia="Times New Roman" w:cs="Times New Roman"/>
          <w:sz w:val="22"/>
          <w:szCs w:val="22"/>
        </w:rPr>
        <w:br/>
      </w:r>
      <w:r w:rsidRPr="00992416">
        <w:rPr>
          <w:rFonts w:eastAsia="Times New Roman" w:cs="Courier New"/>
          <w:sz w:val="20"/>
          <w:szCs w:val="22"/>
        </w:rPr>
        <w:t>(Source: P.A. 98-264, eff. 12-31-13.)</w:t>
      </w:r>
      <w:r w:rsidR="0058300B" w:rsidRPr="0058300B">
        <w:rPr>
          <w:rFonts w:eastAsia="Times New Roman" w:cs="Times New Roman"/>
          <w:sz w:val="22"/>
          <w:szCs w:val="22"/>
        </w:rPr>
        <w:br/>
      </w:r>
    </w:p>
    <w:p w:rsidR="000431E5" w:rsidRDefault="0058300B" w:rsidP="0058300B">
      <w:pPr>
        <w:spacing w:after="0" w:line="240" w:lineRule="auto"/>
        <w:rPr>
          <w:rFonts w:eastAsia="Times New Roman" w:cs="Times New Roman"/>
          <w:sz w:val="22"/>
          <w:szCs w:val="22"/>
        </w:rPr>
      </w:pPr>
      <w:r w:rsidRPr="000431E5">
        <w:rPr>
          <w:rFonts w:eastAsia="Times New Roman" w:cs="Courier New"/>
          <w:sz w:val="20"/>
          <w:szCs w:val="22"/>
        </w:rPr>
        <w:t>    (225 ILCS 75/19.1)</w:t>
      </w:r>
      <w:r w:rsidRPr="000431E5">
        <w:rPr>
          <w:rFonts w:eastAsia="Times New Roman" w:cs="Times New Roman"/>
          <w:sz w:val="20"/>
          <w:szCs w:val="22"/>
        </w:rPr>
        <w:t xml:space="preserve"> </w:t>
      </w:r>
      <w:r w:rsidRPr="000431E5">
        <w:rPr>
          <w:rFonts w:eastAsia="Times New Roman" w:cs="Courier New"/>
          <w:sz w:val="20"/>
          <w:szCs w:val="22"/>
        </w:rPr>
        <w:t>(</w:t>
      </w:r>
      <w:proofErr w:type="gramStart"/>
      <w:r w:rsidRPr="000431E5">
        <w:rPr>
          <w:rFonts w:eastAsia="Times New Roman" w:cs="Courier New"/>
          <w:sz w:val="20"/>
          <w:szCs w:val="22"/>
        </w:rPr>
        <w:t>from</w:t>
      </w:r>
      <w:proofErr w:type="gramEnd"/>
      <w:r w:rsidRPr="000431E5">
        <w:rPr>
          <w:rFonts w:eastAsia="Times New Roman" w:cs="Courier New"/>
          <w:sz w:val="20"/>
          <w:szCs w:val="22"/>
        </w:rPr>
        <w:t xml:space="preserve"> Ch. 111, par. 3720) </w:t>
      </w:r>
      <w:r w:rsidRPr="000431E5">
        <w:rPr>
          <w:rFonts w:eastAsia="Times New Roman" w:cs="Times New Roman"/>
          <w:sz w:val="20"/>
          <w:szCs w:val="22"/>
        </w:rPr>
        <w:br/>
      </w:r>
      <w:r w:rsidRPr="000431E5">
        <w:rPr>
          <w:rFonts w:eastAsia="Times New Roman" w:cs="Courier New"/>
          <w:sz w:val="20"/>
          <w:szCs w:val="22"/>
        </w:rPr>
        <w:t xml:space="preserve">    (Section scheduled to be repealed on January 1, 2024) </w:t>
      </w:r>
    </w:p>
    <w:p w:rsidR="0058300B" w:rsidRPr="000431E5" w:rsidRDefault="0058300B" w:rsidP="0058300B">
      <w:pPr>
        <w:spacing w:after="0" w:line="240" w:lineRule="auto"/>
        <w:rPr>
          <w:rFonts w:eastAsia="Times New Roman" w:cs="Courier New"/>
          <w:sz w:val="22"/>
          <w:szCs w:val="22"/>
        </w:rPr>
      </w:pPr>
      <w:r w:rsidRPr="000431E5">
        <w:rPr>
          <w:rFonts w:eastAsia="Times New Roman" w:cs="Courier New"/>
          <w:b/>
          <w:szCs w:val="22"/>
        </w:rPr>
        <w:t> </w:t>
      </w:r>
      <w:proofErr w:type="gramStart"/>
      <w:r w:rsidRPr="000431E5">
        <w:rPr>
          <w:rFonts w:eastAsia="Times New Roman" w:cs="Courier New"/>
          <w:b/>
          <w:szCs w:val="22"/>
        </w:rPr>
        <w:t>Sec. 19.1.</w:t>
      </w:r>
      <w:proofErr w:type="gramEnd"/>
      <w:r w:rsidRPr="000431E5">
        <w:rPr>
          <w:rFonts w:eastAsia="Times New Roman" w:cs="Courier New"/>
          <w:b/>
          <w:szCs w:val="22"/>
        </w:rPr>
        <w:t xml:space="preserve"> </w:t>
      </w:r>
      <w:proofErr w:type="gramStart"/>
      <w:r w:rsidRPr="000431E5">
        <w:rPr>
          <w:rFonts w:eastAsia="Times New Roman" w:cs="Courier New"/>
          <w:b/>
          <w:szCs w:val="22"/>
        </w:rPr>
        <w:t>Injunctive relief; order to cease and desist.</w:t>
      </w:r>
      <w:proofErr w:type="gramEnd"/>
      <w:r w:rsidRPr="000431E5">
        <w:rPr>
          <w:rFonts w:eastAsia="Times New Roman" w:cs="Courier New"/>
          <w:b/>
          <w:szCs w:val="22"/>
        </w:rPr>
        <w:t xml:space="preserve"> </w:t>
      </w:r>
      <w:r w:rsidRPr="0058300B">
        <w:rPr>
          <w:rFonts w:eastAsia="Times New Roman" w:cs="Times New Roman"/>
          <w:sz w:val="22"/>
          <w:szCs w:val="22"/>
        </w:rPr>
        <w:br/>
      </w:r>
      <w:r w:rsidRPr="0058300B">
        <w:rPr>
          <w:rFonts w:eastAsia="Times New Roman" w:cs="Courier New"/>
          <w:sz w:val="22"/>
          <w:szCs w:val="22"/>
        </w:rPr>
        <w:t xml:space="preserve">    (a) If any person violates the provisions of this Act, the Secretary may, in the name of the People of the State of Illinois, through the Attorney General of the State of Illinois or the State's Attorney of the county in which the violation is alleged to have occurred, petition for an order enjoining such violation or for an order enforcing compliance with this Act. Upon the filing of a verified petition in such court, the court may issue a temporary restraining order, without notice or bond, and may preliminarily and permanently enjoin such violation. If it is established that such person has violated or is violating the injunction, the court may punish the offender for contempt of court. Proceedings under this Section shall be in addition to, and not in lieu of, all other remedies and penalties provided by this Act. </w:t>
      </w:r>
      <w:r w:rsidRPr="0058300B">
        <w:rPr>
          <w:rFonts w:eastAsia="Times New Roman" w:cs="Times New Roman"/>
          <w:sz w:val="22"/>
          <w:szCs w:val="22"/>
        </w:rPr>
        <w:br/>
      </w:r>
      <w:r w:rsidRPr="0058300B">
        <w:rPr>
          <w:rFonts w:eastAsia="Times New Roman" w:cs="Courier New"/>
          <w:sz w:val="22"/>
          <w:szCs w:val="22"/>
        </w:rPr>
        <w:t xml:space="preserve">    (b) If any person practices as an occupational therapist or an occupational therapy assistant or holds </w:t>
      </w:r>
      <w:proofErr w:type="gramStart"/>
      <w:r w:rsidRPr="0058300B">
        <w:rPr>
          <w:rFonts w:eastAsia="Times New Roman" w:cs="Courier New"/>
          <w:sz w:val="22"/>
          <w:szCs w:val="22"/>
        </w:rPr>
        <w:t>himself</w:t>
      </w:r>
      <w:proofErr w:type="gramEnd"/>
      <w:r w:rsidRPr="0058300B">
        <w:rPr>
          <w:rFonts w:eastAsia="Times New Roman" w:cs="Courier New"/>
          <w:sz w:val="22"/>
          <w:szCs w:val="22"/>
        </w:rPr>
        <w:t xml:space="preserve"> or herself out as such without being licensed under the provisions of this Act then any person licensed under this Act, any interested party or any person injured thereby may, in addition to the Secretary, petition for relief as provided in subsection (a). </w:t>
      </w:r>
      <w:r w:rsidRPr="0058300B">
        <w:rPr>
          <w:rFonts w:eastAsia="Times New Roman" w:cs="Times New Roman"/>
          <w:sz w:val="22"/>
          <w:szCs w:val="22"/>
        </w:rPr>
        <w:br/>
      </w:r>
      <w:r w:rsidRPr="0058300B">
        <w:rPr>
          <w:rFonts w:eastAsia="Times New Roman" w:cs="Courier New"/>
          <w:sz w:val="22"/>
          <w:szCs w:val="22"/>
        </w:rPr>
        <w:t xml:space="preserve">    (c) Whenever in the opinion of the Department any person violates any provision of this Act, the Department may issue a rule to show </w:t>
      </w:r>
      <w:proofErr w:type="gramStart"/>
      <w:r w:rsidRPr="0058300B">
        <w:rPr>
          <w:rFonts w:eastAsia="Times New Roman" w:cs="Courier New"/>
          <w:sz w:val="22"/>
          <w:szCs w:val="22"/>
        </w:rPr>
        <w:t>cause</w:t>
      </w:r>
      <w:proofErr w:type="gramEnd"/>
      <w:r w:rsidRPr="0058300B">
        <w:rPr>
          <w:rFonts w:eastAsia="Times New Roman" w:cs="Courier New"/>
          <w:sz w:val="22"/>
          <w:szCs w:val="22"/>
        </w:rPr>
        <w:t xml:space="preserve"> why an order to cease and desist should not be entered against him or her. The rule shall clearly set forth the grounds relied upon by the Department and shall provide a period of 7 days from the date of the rule to file an answer to the satisfaction of the Department. Failure to answer to the satisfaction of the Department shall cause an order to cease and desist to be issued forthwith. </w:t>
      </w:r>
      <w:r w:rsidRPr="0058300B">
        <w:rPr>
          <w:rFonts w:eastAsia="Times New Roman" w:cs="Times New Roman"/>
          <w:sz w:val="22"/>
          <w:szCs w:val="22"/>
        </w:rPr>
        <w:br/>
      </w:r>
      <w:r w:rsidRPr="0099241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992416" w:rsidRPr="00992416" w:rsidRDefault="0058300B" w:rsidP="0058300B">
      <w:pPr>
        <w:spacing w:after="0" w:line="240" w:lineRule="auto"/>
        <w:rPr>
          <w:rFonts w:eastAsia="Times New Roman" w:cs="Courier New"/>
          <w:b/>
          <w:szCs w:val="22"/>
        </w:rPr>
      </w:pPr>
      <w:r w:rsidRPr="00992416">
        <w:rPr>
          <w:rFonts w:eastAsia="Times New Roman" w:cs="Courier New"/>
          <w:sz w:val="20"/>
          <w:szCs w:val="22"/>
        </w:rPr>
        <w:lastRenderedPageBreak/>
        <w:t>    (225 ILCS 75/19.2)</w:t>
      </w:r>
      <w:r w:rsidRPr="00992416">
        <w:rPr>
          <w:rFonts w:eastAsia="Times New Roman" w:cs="Times New Roman"/>
          <w:sz w:val="20"/>
          <w:szCs w:val="22"/>
        </w:rPr>
        <w:t xml:space="preserve"> </w:t>
      </w:r>
      <w:r w:rsidRPr="00992416">
        <w:rPr>
          <w:rFonts w:eastAsia="Times New Roman" w:cs="Courier New"/>
          <w:sz w:val="20"/>
          <w:szCs w:val="22"/>
        </w:rPr>
        <w:t>(</w:t>
      </w:r>
      <w:proofErr w:type="gramStart"/>
      <w:r w:rsidRPr="00992416">
        <w:rPr>
          <w:rFonts w:eastAsia="Times New Roman" w:cs="Courier New"/>
          <w:sz w:val="20"/>
          <w:szCs w:val="22"/>
        </w:rPr>
        <w:t>from</w:t>
      </w:r>
      <w:proofErr w:type="gramEnd"/>
      <w:r w:rsidRPr="00992416">
        <w:rPr>
          <w:rFonts w:eastAsia="Times New Roman" w:cs="Courier New"/>
          <w:sz w:val="20"/>
          <w:szCs w:val="22"/>
        </w:rPr>
        <w:t xml:space="preserve"> Ch. 111, par. 3721) </w:t>
      </w:r>
      <w:r w:rsidRPr="00992416">
        <w:rPr>
          <w:rFonts w:eastAsia="Times New Roman" w:cs="Times New Roman"/>
          <w:sz w:val="20"/>
          <w:szCs w:val="22"/>
        </w:rPr>
        <w:br/>
      </w:r>
      <w:r w:rsidRPr="00992416">
        <w:rPr>
          <w:rFonts w:eastAsia="Times New Roman" w:cs="Courier New"/>
          <w:sz w:val="20"/>
          <w:szCs w:val="22"/>
        </w:rPr>
        <w:t xml:space="preserve">    (Section scheduled to be repealed on January 1, 2024) </w:t>
      </w:r>
      <w:r w:rsidRPr="0058300B">
        <w:rPr>
          <w:rFonts w:eastAsia="Times New Roman" w:cs="Times New Roman"/>
          <w:sz w:val="22"/>
          <w:szCs w:val="22"/>
        </w:rPr>
        <w:br/>
      </w:r>
      <w:proofErr w:type="gramStart"/>
      <w:r w:rsidRPr="00992416">
        <w:rPr>
          <w:rFonts w:eastAsia="Times New Roman" w:cs="Courier New"/>
          <w:b/>
          <w:szCs w:val="22"/>
        </w:rPr>
        <w:t>Sec. 19.2.</w:t>
      </w:r>
      <w:proofErr w:type="gramEnd"/>
      <w:r w:rsidRPr="00992416">
        <w:rPr>
          <w:rFonts w:eastAsia="Times New Roman" w:cs="Courier New"/>
          <w:b/>
          <w:szCs w:val="22"/>
        </w:rPr>
        <w:t xml:space="preserve"> </w:t>
      </w:r>
      <w:proofErr w:type="gramStart"/>
      <w:r w:rsidRPr="00992416">
        <w:rPr>
          <w:rFonts w:eastAsia="Times New Roman" w:cs="Courier New"/>
          <w:b/>
          <w:szCs w:val="22"/>
        </w:rPr>
        <w:t>Investigations; notice and hearing.</w:t>
      </w:r>
      <w:proofErr w:type="gramEnd"/>
      <w:r w:rsidRPr="00992416">
        <w:rPr>
          <w:rFonts w:eastAsia="Times New Roman" w:cs="Courier New"/>
          <w:b/>
          <w:szCs w:val="22"/>
        </w:rPr>
        <w:t xml:space="preserve"> </w:t>
      </w:r>
    </w:p>
    <w:p w:rsidR="0058300B" w:rsidRPr="0058300B" w:rsidRDefault="0058300B" w:rsidP="00992416">
      <w:pPr>
        <w:spacing w:after="0" w:line="240" w:lineRule="auto"/>
        <w:ind w:firstLine="270"/>
        <w:rPr>
          <w:rFonts w:eastAsia="Times New Roman" w:cs="Times New Roman"/>
          <w:sz w:val="22"/>
          <w:szCs w:val="22"/>
        </w:rPr>
      </w:pPr>
      <w:r w:rsidRPr="0058300B">
        <w:rPr>
          <w:rFonts w:eastAsia="Times New Roman" w:cs="Courier New"/>
          <w:sz w:val="22"/>
          <w:szCs w:val="22"/>
        </w:rPr>
        <w:t xml:space="preserve">The Department may investigate the actions of any applicant or of any person or person holding or claiming to hold a license. The Department shall, before refusing to issue, renew, or discipline a licensee or applicant, at least 30 days prior to the date set for the hearing, notify the applicant or licensee in writing of the nature of the charges and the time and place for a hearing on the charges. The Department shall direct the applicant or licensee to file a written answer to the charges with the Board under oath within 20 days after the service of the notice and inform the applicant or licensee that failure to file an answer will result in default being taken against the applicant or licensee. At the time and place fixed in the notice, the Department shall proceed to hear the charges and the parties or their counsel shall be accorded ample opportunity to present any pertinent statements, testimony, evidence, and arguments. The Department may continue the hearing from time to time. In case the person, after receiving the notice, fails to file an answer, his or her license may, in the discretion of the Department, be revoked, suspended, placed on probationary status, or the Department may take whatever disciplinary action considered proper, including limiting the scope, nature, or extent of the person's practice or the imposition of a fine, without a hearing, if the act or acts charged constitute sufficient grounds for that action under the Act. The written notice and any notice in the subsequent proceeding may be served by registered or certified mail to the licensee's address of record. </w:t>
      </w:r>
      <w:r w:rsidRPr="0058300B">
        <w:rPr>
          <w:rFonts w:eastAsia="Times New Roman" w:cs="Times New Roman"/>
          <w:sz w:val="22"/>
          <w:szCs w:val="22"/>
        </w:rPr>
        <w:br/>
      </w:r>
      <w:r w:rsidRPr="0099241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992416" w:rsidRPr="00992416" w:rsidRDefault="0058300B" w:rsidP="0058300B">
      <w:pPr>
        <w:spacing w:after="0" w:line="240" w:lineRule="auto"/>
        <w:rPr>
          <w:rFonts w:eastAsia="Times New Roman" w:cs="Courier New"/>
          <w:b/>
          <w:szCs w:val="22"/>
        </w:rPr>
      </w:pPr>
      <w:r w:rsidRPr="0058300B">
        <w:rPr>
          <w:rFonts w:eastAsia="Times New Roman" w:cs="Times New Roman"/>
          <w:sz w:val="22"/>
          <w:szCs w:val="22"/>
        </w:rPr>
        <w:br/>
      </w:r>
      <w:r w:rsidRPr="0058300B">
        <w:rPr>
          <w:rFonts w:eastAsia="Times New Roman" w:cs="Courier New"/>
          <w:sz w:val="22"/>
          <w:szCs w:val="22"/>
        </w:rPr>
        <w:t>    (</w:t>
      </w:r>
      <w:r w:rsidRPr="00992416">
        <w:rPr>
          <w:rFonts w:eastAsia="Times New Roman" w:cs="Courier New"/>
          <w:sz w:val="20"/>
          <w:szCs w:val="22"/>
        </w:rPr>
        <w:t>225 ILCS 75/19.2a)</w:t>
      </w:r>
      <w:r w:rsidRPr="00992416">
        <w:rPr>
          <w:rFonts w:eastAsia="Times New Roman" w:cs="Times New Roman"/>
          <w:sz w:val="20"/>
          <w:szCs w:val="22"/>
        </w:rPr>
        <w:t xml:space="preserve"> </w:t>
      </w:r>
      <w:r w:rsidRPr="00992416">
        <w:rPr>
          <w:rFonts w:eastAsia="Times New Roman" w:cs="Times New Roman"/>
          <w:sz w:val="20"/>
          <w:szCs w:val="22"/>
        </w:rPr>
        <w:br/>
      </w:r>
      <w:r w:rsidRPr="00992416">
        <w:rPr>
          <w:rFonts w:eastAsia="Times New Roman" w:cs="Courier New"/>
          <w:sz w:val="20"/>
          <w:szCs w:val="22"/>
        </w:rPr>
        <w:t>    (Section scheduled to be repealed on January 1, 2024)</w:t>
      </w:r>
      <w:r w:rsidRPr="00992416">
        <w:rPr>
          <w:rFonts w:eastAsia="Times New Roman" w:cs="Times New Roman"/>
          <w:sz w:val="20"/>
          <w:szCs w:val="22"/>
        </w:rPr>
        <w:br/>
      </w:r>
      <w:proofErr w:type="gramStart"/>
      <w:r w:rsidRPr="00992416">
        <w:rPr>
          <w:rFonts w:eastAsia="Times New Roman" w:cs="Courier New"/>
          <w:b/>
          <w:szCs w:val="22"/>
        </w:rPr>
        <w:t>Sec. 19.2a.</w:t>
      </w:r>
      <w:proofErr w:type="gramEnd"/>
      <w:r w:rsidRPr="00992416">
        <w:rPr>
          <w:rFonts w:eastAsia="Times New Roman" w:cs="Courier New"/>
          <w:b/>
          <w:szCs w:val="22"/>
        </w:rPr>
        <w:t xml:space="preserve"> </w:t>
      </w:r>
      <w:proofErr w:type="gramStart"/>
      <w:r w:rsidRPr="00992416">
        <w:rPr>
          <w:rFonts w:eastAsia="Times New Roman" w:cs="Courier New"/>
          <w:b/>
          <w:szCs w:val="22"/>
        </w:rPr>
        <w:t>Confidentiality.</w:t>
      </w:r>
      <w:proofErr w:type="gramEnd"/>
    </w:p>
    <w:p w:rsidR="0058300B" w:rsidRPr="00992416" w:rsidRDefault="0058300B" w:rsidP="00992416">
      <w:pPr>
        <w:spacing w:after="0" w:line="240" w:lineRule="auto"/>
        <w:ind w:firstLine="360"/>
        <w:rPr>
          <w:rFonts w:eastAsia="Times New Roman" w:cs="Times New Roman"/>
          <w:sz w:val="20"/>
          <w:szCs w:val="22"/>
        </w:rPr>
      </w:pPr>
      <w:r w:rsidRPr="0058300B">
        <w:rPr>
          <w:rFonts w:eastAsia="Times New Roman" w:cs="Courier New"/>
          <w:sz w:val="22"/>
          <w:szCs w:val="22"/>
        </w:rPr>
        <w:t xml:space="preserve">All information collected by the Department in the course of an examination or investigation of a licensee or applicant, including, but not limited to, any complaint against a licensee filed with the Department and information collected to investigate any such complaint, shall be maintained for the confidential use of the Department and shall not be disclosed. The Department may not disclose the information to anyone other than law enforcement officials, other regulatory agencies that have an appropriate regulatory interest as determined by the Secretary, or to a party presenting a lawful subpoena to the Department. Information and documents disclosed to a federal, State, county, or local law enforcement agency shall not be disclosed by the agency for any purpose to any other agency or person. A formal complaint filed against a licensee by the Department or any order issued by the Department against a licensee or applicant shall be a public record, except as otherwise prohibited by law. </w:t>
      </w:r>
      <w:r w:rsidRPr="0058300B">
        <w:rPr>
          <w:rFonts w:eastAsia="Times New Roman" w:cs="Times New Roman"/>
          <w:sz w:val="22"/>
          <w:szCs w:val="22"/>
        </w:rPr>
        <w:br/>
      </w:r>
      <w:r w:rsidRPr="00992416">
        <w:rPr>
          <w:rFonts w:eastAsia="Times New Roman" w:cs="Courier New"/>
          <w:sz w:val="20"/>
          <w:szCs w:val="22"/>
        </w:rPr>
        <w:t>(Source: P.A. 98-264, eff. 12-31-13.)</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992416" w:rsidRDefault="0058300B" w:rsidP="0058300B">
      <w:pPr>
        <w:spacing w:after="0" w:line="240" w:lineRule="auto"/>
        <w:rPr>
          <w:rFonts w:eastAsia="Times New Roman" w:cs="Times New Roman"/>
          <w:sz w:val="20"/>
          <w:szCs w:val="22"/>
        </w:rPr>
      </w:pPr>
      <w:r w:rsidRPr="0058300B">
        <w:rPr>
          <w:rFonts w:eastAsia="Times New Roman" w:cs="Times New Roman"/>
          <w:sz w:val="22"/>
          <w:szCs w:val="22"/>
        </w:rPr>
        <w:br/>
      </w:r>
      <w:r w:rsidRPr="0058300B">
        <w:rPr>
          <w:rFonts w:eastAsia="Times New Roman" w:cs="Courier New"/>
          <w:sz w:val="22"/>
          <w:szCs w:val="22"/>
        </w:rPr>
        <w:t>    </w:t>
      </w:r>
      <w:r w:rsidRPr="00992416">
        <w:rPr>
          <w:rFonts w:eastAsia="Times New Roman" w:cs="Courier New"/>
          <w:sz w:val="20"/>
          <w:szCs w:val="22"/>
        </w:rPr>
        <w:t>(225 ILCS 75/19.3)</w:t>
      </w:r>
      <w:r w:rsidRPr="00992416">
        <w:rPr>
          <w:rFonts w:eastAsia="Times New Roman" w:cs="Times New Roman"/>
          <w:sz w:val="20"/>
          <w:szCs w:val="22"/>
        </w:rPr>
        <w:t xml:space="preserve"> </w:t>
      </w:r>
      <w:r w:rsidRPr="00992416">
        <w:rPr>
          <w:rFonts w:eastAsia="Times New Roman" w:cs="Courier New"/>
          <w:sz w:val="20"/>
          <w:szCs w:val="22"/>
        </w:rPr>
        <w:t>(</w:t>
      </w:r>
      <w:proofErr w:type="gramStart"/>
      <w:r w:rsidRPr="00992416">
        <w:rPr>
          <w:rFonts w:eastAsia="Times New Roman" w:cs="Courier New"/>
          <w:sz w:val="20"/>
          <w:szCs w:val="22"/>
        </w:rPr>
        <w:t>from</w:t>
      </w:r>
      <w:proofErr w:type="gramEnd"/>
      <w:r w:rsidRPr="00992416">
        <w:rPr>
          <w:rFonts w:eastAsia="Times New Roman" w:cs="Courier New"/>
          <w:sz w:val="20"/>
          <w:szCs w:val="22"/>
        </w:rPr>
        <w:t xml:space="preserve"> Ch. 111, par. 3722) </w:t>
      </w:r>
      <w:r w:rsidRPr="00992416">
        <w:rPr>
          <w:rFonts w:eastAsia="Times New Roman" w:cs="Times New Roman"/>
          <w:sz w:val="20"/>
          <w:szCs w:val="22"/>
        </w:rPr>
        <w:br/>
      </w:r>
      <w:r w:rsidRPr="00992416">
        <w:rPr>
          <w:rFonts w:eastAsia="Times New Roman" w:cs="Courier New"/>
          <w:sz w:val="20"/>
          <w:szCs w:val="22"/>
        </w:rPr>
        <w:t xml:space="preserve">    (Section scheduled to be repealed on January 1, 2024) </w:t>
      </w:r>
    </w:p>
    <w:p w:rsidR="00992416" w:rsidRPr="00992416" w:rsidRDefault="0058300B" w:rsidP="0058300B">
      <w:pPr>
        <w:spacing w:after="0" w:line="240" w:lineRule="auto"/>
        <w:rPr>
          <w:rFonts w:eastAsia="Times New Roman" w:cs="Courier New"/>
          <w:b/>
          <w:szCs w:val="22"/>
        </w:rPr>
      </w:pPr>
      <w:proofErr w:type="gramStart"/>
      <w:r w:rsidRPr="00992416">
        <w:rPr>
          <w:rFonts w:eastAsia="Times New Roman" w:cs="Courier New"/>
          <w:b/>
          <w:szCs w:val="22"/>
        </w:rPr>
        <w:t>Sec. 19.3.</w:t>
      </w:r>
      <w:proofErr w:type="gramEnd"/>
      <w:r w:rsidRPr="00992416">
        <w:rPr>
          <w:rFonts w:eastAsia="Times New Roman" w:cs="Courier New"/>
          <w:b/>
          <w:szCs w:val="22"/>
        </w:rPr>
        <w:t xml:space="preserve"> </w:t>
      </w:r>
      <w:proofErr w:type="gramStart"/>
      <w:r w:rsidRPr="00992416">
        <w:rPr>
          <w:rFonts w:eastAsia="Times New Roman" w:cs="Courier New"/>
          <w:b/>
          <w:szCs w:val="22"/>
        </w:rPr>
        <w:t>Record of proceedings.</w:t>
      </w:r>
      <w:proofErr w:type="gramEnd"/>
      <w:r w:rsidRPr="00992416">
        <w:rPr>
          <w:rFonts w:eastAsia="Times New Roman" w:cs="Courier New"/>
          <w:b/>
          <w:szCs w:val="22"/>
        </w:rPr>
        <w:t xml:space="preserve"> </w:t>
      </w:r>
    </w:p>
    <w:p w:rsidR="0058300B" w:rsidRPr="0058300B" w:rsidRDefault="0058300B" w:rsidP="00992416">
      <w:pPr>
        <w:spacing w:after="0" w:line="240" w:lineRule="auto"/>
        <w:ind w:firstLine="360"/>
        <w:rPr>
          <w:rFonts w:eastAsia="Times New Roman" w:cs="Times New Roman"/>
          <w:sz w:val="22"/>
          <w:szCs w:val="22"/>
        </w:rPr>
      </w:pPr>
      <w:r w:rsidRPr="0058300B">
        <w:rPr>
          <w:rFonts w:eastAsia="Times New Roman" w:cs="Courier New"/>
          <w:sz w:val="22"/>
          <w:szCs w:val="22"/>
        </w:rPr>
        <w:t xml:space="preserve">The Department, at its expense, shall preserve a record of all proceedings at the formal hearing of any case. The notice of hearing, complaint and all other documents in the nature of pleadings and written motions filed in the proceedings, the transcript of testimony, the report of the Board and orders of the </w:t>
      </w:r>
      <w:proofErr w:type="gramStart"/>
      <w:r w:rsidRPr="0058300B">
        <w:rPr>
          <w:rFonts w:eastAsia="Times New Roman" w:cs="Courier New"/>
          <w:sz w:val="22"/>
          <w:szCs w:val="22"/>
        </w:rPr>
        <w:t>Department,</w:t>
      </w:r>
      <w:proofErr w:type="gramEnd"/>
      <w:r w:rsidRPr="0058300B">
        <w:rPr>
          <w:rFonts w:eastAsia="Times New Roman" w:cs="Courier New"/>
          <w:sz w:val="22"/>
          <w:szCs w:val="22"/>
        </w:rPr>
        <w:t xml:space="preserve"> shall be the record of such proceedings. Any licensee who is found to have violated this Act or who fails to appear for a hearing to refuse to issue, restore, or renew a license or to discipline a licensee may be required by the Department to pay for the costs of the proceeding. These costs are limited to costs for court reporters, transcripts, and witness attendance and mileage fees. All costs imposed under this Section shall be paid within 60 days after the effective date of the order imposing the fine. </w:t>
      </w:r>
      <w:r w:rsidRPr="0058300B">
        <w:rPr>
          <w:rFonts w:eastAsia="Times New Roman" w:cs="Times New Roman"/>
          <w:sz w:val="22"/>
          <w:szCs w:val="22"/>
        </w:rPr>
        <w:br/>
      </w:r>
      <w:r w:rsidRPr="0099241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992416" w:rsidRDefault="00992416" w:rsidP="0058300B">
      <w:pPr>
        <w:spacing w:after="0" w:line="240" w:lineRule="auto"/>
        <w:rPr>
          <w:rFonts w:eastAsia="Times New Roman" w:cs="Courier New"/>
          <w:sz w:val="20"/>
          <w:szCs w:val="22"/>
        </w:rPr>
      </w:pPr>
    </w:p>
    <w:p w:rsidR="00992416" w:rsidRDefault="0058300B" w:rsidP="0058300B">
      <w:pPr>
        <w:spacing w:after="0" w:line="240" w:lineRule="auto"/>
        <w:rPr>
          <w:rFonts w:eastAsia="Times New Roman" w:cs="Times New Roman"/>
          <w:sz w:val="20"/>
          <w:szCs w:val="22"/>
        </w:rPr>
      </w:pPr>
      <w:r w:rsidRPr="00992416">
        <w:rPr>
          <w:rFonts w:eastAsia="Times New Roman" w:cs="Courier New"/>
          <w:sz w:val="20"/>
          <w:szCs w:val="22"/>
        </w:rPr>
        <w:t>    (225 ILCS 75/19.4)</w:t>
      </w:r>
      <w:r w:rsidRPr="00992416">
        <w:rPr>
          <w:rFonts w:eastAsia="Times New Roman" w:cs="Times New Roman"/>
          <w:sz w:val="20"/>
          <w:szCs w:val="22"/>
        </w:rPr>
        <w:t xml:space="preserve"> </w:t>
      </w:r>
      <w:r w:rsidRPr="00992416">
        <w:rPr>
          <w:rFonts w:eastAsia="Times New Roman" w:cs="Courier New"/>
          <w:sz w:val="20"/>
          <w:szCs w:val="22"/>
        </w:rPr>
        <w:t>(</w:t>
      </w:r>
      <w:proofErr w:type="gramStart"/>
      <w:r w:rsidRPr="00992416">
        <w:rPr>
          <w:rFonts w:eastAsia="Times New Roman" w:cs="Courier New"/>
          <w:sz w:val="20"/>
          <w:szCs w:val="22"/>
        </w:rPr>
        <w:t>from</w:t>
      </w:r>
      <w:proofErr w:type="gramEnd"/>
      <w:r w:rsidRPr="00992416">
        <w:rPr>
          <w:rFonts w:eastAsia="Times New Roman" w:cs="Courier New"/>
          <w:sz w:val="20"/>
          <w:szCs w:val="22"/>
        </w:rPr>
        <w:t xml:space="preserve"> Ch. 111, par. 3723) </w:t>
      </w:r>
      <w:r w:rsidRPr="00992416">
        <w:rPr>
          <w:rFonts w:eastAsia="Times New Roman" w:cs="Times New Roman"/>
          <w:sz w:val="20"/>
          <w:szCs w:val="22"/>
        </w:rPr>
        <w:br/>
      </w:r>
      <w:r w:rsidRPr="00992416">
        <w:rPr>
          <w:rFonts w:eastAsia="Times New Roman" w:cs="Courier New"/>
          <w:sz w:val="20"/>
          <w:szCs w:val="22"/>
        </w:rPr>
        <w:t xml:space="preserve">    (Section scheduled to be repealed on January 1, 2024) </w:t>
      </w:r>
    </w:p>
    <w:p w:rsidR="00992416" w:rsidRDefault="0058300B" w:rsidP="0058300B">
      <w:pPr>
        <w:spacing w:after="0" w:line="240" w:lineRule="auto"/>
        <w:rPr>
          <w:rFonts w:eastAsia="Times New Roman" w:cs="Courier New"/>
          <w:sz w:val="22"/>
          <w:szCs w:val="22"/>
        </w:rPr>
      </w:pPr>
      <w:proofErr w:type="gramStart"/>
      <w:r w:rsidRPr="00992416">
        <w:rPr>
          <w:rFonts w:eastAsia="Times New Roman" w:cs="Courier New"/>
          <w:b/>
          <w:szCs w:val="22"/>
        </w:rPr>
        <w:t>Sec. 19.4.</w:t>
      </w:r>
      <w:proofErr w:type="gramEnd"/>
      <w:r w:rsidRPr="00992416">
        <w:rPr>
          <w:rFonts w:eastAsia="Times New Roman" w:cs="Courier New"/>
          <w:b/>
          <w:szCs w:val="22"/>
        </w:rPr>
        <w:t xml:space="preserve"> </w:t>
      </w:r>
      <w:proofErr w:type="gramStart"/>
      <w:r w:rsidRPr="00992416">
        <w:rPr>
          <w:rFonts w:eastAsia="Times New Roman" w:cs="Courier New"/>
          <w:b/>
          <w:szCs w:val="22"/>
        </w:rPr>
        <w:t>Subpoenas; oaths.</w:t>
      </w:r>
      <w:proofErr w:type="gramEnd"/>
      <w:r w:rsidRPr="00992416">
        <w:rPr>
          <w:rFonts w:eastAsia="Times New Roman" w:cs="Courier New"/>
          <w:szCs w:val="22"/>
        </w:rPr>
        <w:t xml:space="preserve"> </w:t>
      </w:r>
    </w:p>
    <w:p w:rsidR="0058300B" w:rsidRPr="00992416" w:rsidRDefault="0058300B" w:rsidP="00992416">
      <w:pPr>
        <w:spacing w:after="0" w:line="240" w:lineRule="auto"/>
        <w:ind w:firstLine="360"/>
        <w:rPr>
          <w:rFonts w:eastAsia="Times New Roman" w:cs="Times New Roman"/>
          <w:sz w:val="20"/>
          <w:szCs w:val="22"/>
        </w:rPr>
      </w:pPr>
      <w:r w:rsidRPr="0058300B">
        <w:rPr>
          <w:rFonts w:eastAsia="Times New Roman" w:cs="Courier New"/>
          <w:sz w:val="22"/>
          <w:szCs w:val="22"/>
        </w:rPr>
        <w:t xml:space="preserve">The Department may subpoena and bring before it any person and to take the oral or written testimony or compel the production of any books, papers, records, or any other documents that the Secretary or his or her designee deems relevant or material to an investigation or hearing conducted by the Department with the same fees and mileage and in the same manner as prescribed by law in judicial procedure in civil cases in courts of this State. </w:t>
      </w:r>
      <w:r w:rsidRPr="0058300B">
        <w:rPr>
          <w:rFonts w:eastAsia="Times New Roman" w:cs="Times New Roman"/>
          <w:sz w:val="22"/>
          <w:szCs w:val="22"/>
        </w:rPr>
        <w:br/>
      </w:r>
      <w:r w:rsidRPr="0058300B">
        <w:rPr>
          <w:rFonts w:eastAsia="Times New Roman" w:cs="Courier New"/>
          <w:sz w:val="22"/>
          <w:szCs w:val="22"/>
        </w:rPr>
        <w:t xml:space="preserve">    The Secretary, the designated hearing officer, any member of the Board, or a certified shorthand court reporter may administer oaths at any hearing which the Department conducts. Notwithstanding any other statute or Department rule to the contrary, all requests for testimony or production of documents or records shall be in accordance with this Act. </w:t>
      </w:r>
      <w:r w:rsidRPr="0058300B">
        <w:rPr>
          <w:rFonts w:eastAsia="Times New Roman" w:cs="Times New Roman"/>
          <w:sz w:val="22"/>
          <w:szCs w:val="22"/>
        </w:rPr>
        <w:br/>
      </w:r>
      <w:r w:rsidRPr="0099241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992416" w:rsidTr="0058300B">
        <w:trPr>
          <w:tblCellSpacing w:w="0" w:type="dxa"/>
          <w:jc w:val="center"/>
        </w:trPr>
        <w:tc>
          <w:tcPr>
            <w:tcW w:w="0" w:type="auto"/>
            <w:vAlign w:val="center"/>
            <w:hideMark/>
          </w:tcPr>
          <w:p w:rsidR="0058300B" w:rsidRPr="00992416" w:rsidRDefault="0058300B" w:rsidP="0058300B">
            <w:pPr>
              <w:spacing w:after="0" w:line="240" w:lineRule="auto"/>
              <w:rPr>
                <w:rFonts w:eastAsia="Times New Roman" w:cs="Times New Roman"/>
                <w:sz w:val="20"/>
                <w:szCs w:val="22"/>
              </w:rPr>
            </w:pPr>
          </w:p>
        </w:tc>
      </w:tr>
    </w:tbl>
    <w:p w:rsidR="0058300B" w:rsidRPr="0058300B" w:rsidRDefault="0058300B" w:rsidP="0058300B">
      <w:pPr>
        <w:spacing w:after="0" w:line="240" w:lineRule="auto"/>
        <w:rPr>
          <w:rFonts w:eastAsia="Times New Roman" w:cs="Times New Roman"/>
          <w:sz w:val="22"/>
          <w:szCs w:val="22"/>
        </w:rPr>
      </w:pPr>
    </w:p>
    <w:p w:rsidR="00992416" w:rsidRDefault="0058300B" w:rsidP="0058300B">
      <w:pPr>
        <w:spacing w:after="0" w:line="240" w:lineRule="auto"/>
        <w:rPr>
          <w:rFonts w:eastAsia="Times New Roman" w:cs="Courier New"/>
          <w:sz w:val="22"/>
          <w:szCs w:val="22"/>
        </w:rPr>
      </w:pPr>
      <w:r w:rsidRPr="0058300B">
        <w:rPr>
          <w:rFonts w:eastAsia="Times New Roman" w:cs="Courier New"/>
          <w:sz w:val="22"/>
          <w:szCs w:val="22"/>
        </w:rPr>
        <w:t>    (</w:t>
      </w:r>
      <w:r w:rsidRPr="00992416">
        <w:rPr>
          <w:rFonts w:eastAsia="Times New Roman" w:cs="Courier New"/>
          <w:sz w:val="20"/>
          <w:szCs w:val="22"/>
        </w:rPr>
        <w:t>225 ILCS 75/19.5)</w:t>
      </w:r>
      <w:r w:rsidRPr="00992416">
        <w:rPr>
          <w:rFonts w:eastAsia="Times New Roman" w:cs="Times New Roman"/>
          <w:sz w:val="20"/>
          <w:szCs w:val="22"/>
        </w:rPr>
        <w:t xml:space="preserve"> </w:t>
      </w:r>
      <w:r w:rsidRPr="00992416">
        <w:rPr>
          <w:rFonts w:eastAsia="Times New Roman" w:cs="Courier New"/>
          <w:sz w:val="20"/>
          <w:szCs w:val="22"/>
        </w:rPr>
        <w:t>(</w:t>
      </w:r>
      <w:proofErr w:type="gramStart"/>
      <w:r w:rsidRPr="00992416">
        <w:rPr>
          <w:rFonts w:eastAsia="Times New Roman" w:cs="Courier New"/>
          <w:sz w:val="20"/>
          <w:szCs w:val="22"/>
        </w:rPr>
        <w:t>from</w:t>
      </w:r>
      <w:proofErr w:type="gramEnd"/>
      <w:r w:rsidRPr="00992416">
        <w:rPr>
          <w:rFonts w:eastAsia="Times New Roman" w:cs="Courier New"/>
          <w:sz w:val="20"/>
          <w:szCs w:val="22"/>
        </w:rPr>
        <w:t xml:space="preserve"> Ch. 111, par. 3724) </w:t>
      </w:r>
      <w:r w:rsidRPr="00992416">
        <w:rPr>
          <w:rFonts w:eastAsia="Times New Roman" w:cs="Times New Roman"/>
          <w:sz w:val="20"/>
          <w:szCs w:val="22"/>
        </w:rPr>
        <w:br/>
      </w:r>
      <w:r w:rsidRPr="00992416">
        <w:rPr>
          <w:rFonts w:eastAsia="Times New Roman" w:cs="Courier New"/>
          <w:sz w:val="20"/>
          <w:szCs w:val="22"/>
        </w:rPr>
        <w:t xml:space="preserve">    (Section scheduled to be repealed on January 1, 2024) </w:t>
      </w:r>
      <w:r w:rsidRPr="0058300B">
        <w:rPr>
          <w:rFonts w:eastAsia="Times New Roman" w:cs="Times New Roman"/>
          <w:sz w:val="22"/>
          <w:szCs w:val="22"/>
        </w:rPr>
        <w:br/>
      </w:r>
      <w:proofErr w:type="gramStart"/>
      <w:r w:rsidRPr="00992416">
        <w:rPr>
          <w:rFonts w:eastAsia="Times New Roman" w:cs="Courier New"/>
          <w:b/>
          <w:szCs w:val="22"/>
        </w:rPr>
        <w:t>Sec. 19.5.</w:t>
      </w:r>
      <w:proofErr w:type="gramEnd"/>
      <w:r w:rsidRPr="00992416">
        <w:rPr>
          <w:rFonts w:eastAsia="Times New Roman" w:cs="Courier New"/>
          <w:b/>
          <w:szCs w:val="22"/>
        </w:rPr>
        <w:t xml:space="preserve"> </w:t>
      </w:r>
      <w:proofErr w:type="gramStart"/>
      <w:r w:rsidRPr="00992416">
        <w:rPr>
          <w:rFonts w:eastAsia="Times New Roman" w:cs="Courier New"/>
          <w:b/>
          <w:szCs w:val="22"/>
        </w:rPr>
        <w:t>Attendance of witnesses; contempt.</w:t>
      </w:r>
      <w:proofErr w:type="gramEnd"/>
      <w:r w:rsidRPr="00992416">
        <w:rPr>
          <w:rFonts w:eastAsia="Times New Roman" w:cs="Courier New"/>
          <w:szCs w:val="22"/>
        </w:rPr>
        <w:t xml:space="preserve"> </w:t>
      </w:r>
    </w:p>
    <w:p w:rsidR="0058300B" w:rsidRPr="00992416" w:rsidRDefault="0058300B" w:rsidP="0058300B">
      <w:pPr>
        <w:spacing w:after="0" w:line="240" w:lineRule="auto"/>
        <w:rPr>
          <w:rFonts w:eastAsia="Times New Roman" w:cs="Times New Roman"/>
          <w:sz w:val="20"/>
          <w:szCs w:val="22"/>
        </w:rPr>
      </w:pPr>
      <w:r w:rsidRPr="0058300B">
        <w:rPr>
          <w:rFonts w:eastAsia="Times New Roman" w:cs="Courier New"/>
          <w:sz w:val="22"/>
          <w:szCs w:val="22"/>
        </w:rPr>
        <w:t xml:space="preserve">Any circuit court, upon application of the Department or licensee, may order the attendance and testimony of witnesses, and the production of relevant documents, papers, files, books, and records in connection with any hearing or investigation. The court may compel obedience to its order by proceedings for contempt. </w:t>
      </w:r>
      <w:r w:rsidRPr="0058300B">
        <w:rPr>
          <w:rFonts w:eastAsia="Times New Roman" w:cs="Times New Roman"/>
          <w:sz w:val="22"/>
          <w:szCs w:val="22"/>
        </w:rPr>
        <w:br/>
      </w:r>
      <w:r w:rsidRPr="00992416">
        <w:rPr>
          <w:rFonts w:eastAsia="Times New Roman" w:cs="Courier New"/>
          <w:sz w:val="20"/>
          <w:szCs w:val="22"/>
        </w:rPr>
        <w:t xml:space="preserve">(Source: P.A. 98-264, eff. 12-31-13.) </w:t>
      </w:r>
    </w:p>
    <w:p w:rsidR="00563706" w:rsidRDefault="00563706" w:rsidP="0058300B">
      <w:pPr>
        <w:spacing w:after="0" w:line="240" w:lineRule="auto"/>
        <w:rPr>
          <w:rFonts w:eastAsia="Times New Roman" w:cs="Courier New"/>
          <w:sz w:val="22"/>
          <w:szCs w:val="22"/>
        </w:rPr>
      </w:pPr>
    </w:p>
    <w:p w:rsidR="00992416" w:rsidRDefault="0058300B" w:rsidP="0058300B">
      <w:pPr>
        <w:spacing w:after="0" w:line="240" w:lineRule="auto"/>
        <w:rPr>
          <w:rFonts w:eastAsia="Times New Roman" w:cs="Times New Roman"/>
          <w:sz w:val="22"/>
          <w:szCs w:val="22"/>
        </w:rPr>
      </w:pPr>
      <w:r w:rsidRPr="0058300B">
        <w:rPr>
          <w:rFonts w:eastAsia="Times New Roman" w:cs="Courier New"/>
          <w:sz w:val="22"/>
          <w:szCs w:val="22"/>
        </w:rPr>
        <w:t>    </w:t>
      </w:r>
      <w:r w:rsidRPr="00992416">
        <w:rPr>
          <w:rFonts w:eastAsia="Times New Roman" w:cs="Courier New"/>
          <w:sz w:val="20"/>
          <w:szCs w:val="22"/>
        </w:rPr>
        <w:t>(225 ILCS 75/19.6)</w:t>
      </w:r>
      <w:r w:rsidRPr="00992416">
        <w:rPr>
          <w:rFonts w:eastAsia="Times New Roman" w:cs="Times New Roman"/>
          <w:sz w:val="20"/>
          <w:szCs w:val="22"/>
        </w:rPr>
        <w:t xml:space="preserve"> </w:t>
      </w:r>
      <w:r w:rsidRPr="00992416">
        <w:rPr>
          <w:rFonts w:eastAsia="Times New Roman" w:cs="Courier New"/>
          <w:sz w:val="20"/>
          <w:szCs w:val="22"/>
        </w:rPr>
        <w:t>(</w:t>
      </w:r>
      <w:proofErr w:type="gramStart"/>
      <w:r w:rsidRPr="00992416">
        <w:rPr>
          <w:rFonts w:eastAsia="Times New Roman" w:cs="Courier New"/>
          <w:sz w:val="20"/>
          <w:szCs w:val="22"/>
        </w:rPr>
        <w:t>from</w:t>
      </w:r>
      <w:proofErr w:type="gramEnd"/>
      <w:r w:rsidRPr="00992416">
        <w:rPr>
          <w:rFonts w:eastAsia="Times New Roman" w:cs="Courier New"/>
          <w:sz w:val="20"/>
          <w:szCs w:val="22"/>
        </w:rPr>
        <w:t xml:space="preserve"> Ch. 111, par. 3725) </w:t>
      </w:r>
      <w:r w:rsidRPr="00992416">
        <w:rPr>
          <w:rFonts w:eastAsia="Times New Roman" w:cs="Times New Roman"/>
          <w:sz w:val="20"/>
          <w:szCs w:val="22"/>
        </w:rPr>
        <w:br/>
      </w:r>
      <w:r w:rsidRPr="00992416">
        <w:rPr>
          <w:rFonts w:eastAsia="Times New Roman" w:cs="Courier New"/>
          <w:sz w:val="20"/>
          <w:szCs w:val="22"/>
        </w:rPr>
        <w:t xml:space="preserve">    (Section scheduled to be repealed on January 1, 2024) </w:t>
      </w:r>
    </w:p>
    <w:p w:rsidR="00992416" w:rsidRPr="00992416" w:rsidRDefault="0058300B" w:rsidP="0058300B">
      <w:pPr>
        <w:spacing w:after="0" w:line="240" w:lineRule="auto"/>
        <w:rPr>
          <w:rFonts w:eastAsia="Times New Roman" w:cs="Courier New"/>
          <w:b/>
          <w:szCs w:val="22"/>
        </w:rPr>
      </w:pPr>
      <w:r w:rsidRPr="00992416">
        <w:rPr>
          <w:rFonts w:eastAsia="Times New Roman" w:cs="Courier New"/>
          <w:b/>
          <w:szCs w:val="22"/>
        </w:rPr>
        <w:t> </w:t>
      </w:r>
      <w:proofErr w:type="gramStart"/>
      <w:r w:rsidRPr="00992416">
        <w:rPr>
          <w:rFonts w:eastAsia="Times New Roman" w:cs="Courier New"/>
          <w:b/>
          <w:szCs w:val="22"/>
        </w:rPr>
        <w:t>Sec. 19.6.</w:t>
      </w:r>
      <w:proofErr w:type="gramEnd"/>
      <w:r w:rsidRPr="00992416">
        <w:rPr>
          <w:rFonts w:eastAsia="Times New Roman" w:cs="Courier New"/>
          <w:b/>
          <w:szCs w:val="22"/>
        </w:rPr>
        <w:t xml:space="preserve"> </w:t>
      </w:r>
      <w:proofErr w:type="gramStart"/>
      <w:r w:rsidRPr="00992416">
        <w:rPr>
          <w:rFonts w:eastAsia="Times New Roman" w:cs="Courier New"/>
          <w:b/>
          <w:szCs w:val="22"/>
        </w:rPr>
        <w:t>Findings of Board.</w:t>
      </w:r>
      <w:proofErr w:type="gramEnd"/>
      <w:r w:rsidRPr="00992416">
        <w:rPr>
          <w:rFonts w:eastAsia="Times New Roman" w:cs="Courier New"/>
          <w:b/>
          <w:szCs w:val="22"/>
        </w:rPr>
        <w:t xml:space="preserve"> </w:t>
      </w:r>
    </w:p>
    <w:p w:rsidR="0058300B" w:rsidRPr="0058300B" w:rsidRDefault="0058300B" w:rsidP="00992416">
      <w:pPr>
        <w:spacing w:after="0" w:line="240" w:lineRule="auto"/>
        <w:ind w:firstLine="360"/>
        <w:rPr>
          <w:rFonts w:eastAsia="Times New Roman" w:cs="Times New Roman"/>
          <w:sz w:val="22"/>
          <w:szCs w:val="22"/>
        </w:rPr>
      </w:pPr>
      <w:r w:rsidRPr="0058300B">
        <w:rPr>
          <w:rFonts w:eastAsia="Times New Roman" w:cs="Courier New"/>
          <w:sz w:val="22"/>
          <w:szCs w:val="22"/>
        </w:rPr>
        <w:t xml:space="preserve">At the conclusion of the hearing the Board shall present to the Secretary a written report of its findings of fact, conclusions of law, and recommendations. The report shall contain a finding whether or not the accused person violated this Act or failed to comply with the conditions required in this Act. The Board shall specify the nature of the violation or failure to comply, and shall make its recommendations to the Secretary. The report of findings of fact, conclusions of law and recommendations of the Board may be the basis for the Department's order for refusing to issue, restore, or renew a license or otherwise disciplining a licensee. If the Secretary disagrees in any regard with the report of the Board he may issue an order in contravention thereof. The finding is not admissible in evidence against the person in a criminal prosecution brought for the violation of this Act, but the hearing and findings are not a bar to a criminal prosecution brought for the violation of this Act. </w:t>
      </w:r>
      <w:r w:rsidRPr="0058300B">
        <w:rPr>
          <w:rFonts w:eastAsia="Times New Roman" w:cs="Times New Roman"/>
          <w:sz w:val="22"/>
          <w:szCs w:val="22"/>
        </w:rPr>
        <w:br/>
      </w:r>
      <w:r w:rsidRPr="0099241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992416" w:rsidRDefault="0058300B" w:rsidP="0058300B">
      <w:pPr>
        <w:spacing w:after="0" w:line="240" w:lineRule="auto"/>
        <w:rPr>
          <w:rFonts w:eastAsia="Times New Roman" w:cs="Times New Roman"/>
          <w:sz w:val="22"/>
          <w:szCs w:val="22"/>
        </w:rPr>
      </w:pPr>
      <w:r w:rsidRPr="0058300B">
        <w:rPr>
          <w:rFonts w:eastAsia="Times New Roman" w:cs="Times New Roman"/>
          <w:sz w:val="22"/>
          <w:szCs w:val="22"/>
        </w:rPr>
        <w:br/>
      </w:r>
      <w:r w:rsidRPr="0058300B">
        <w:rPr>
          <w:rFonts w:eastAsia="Times New Roman" w:cs="Courier New"/>
          <w:sz w:val="22"/>
          <w:szCs w:val="22"/>
        </w:rPr>
        <w:t>    (</w:t>
      </w:r>
      <w:r w:rsidRPr="00992416">
        <w:rPr>
          <w:rFonts w:eastAsia="Times New Roman" w:cs="Courier New"/>
          <w:sz w:val="20"/>
          <w:szCs w:val="22"/>
        </w:rPr>
        <w:t>225 ILCS 75/19.7)</w:t>
      </w:r>
      <w:r w:rsidRPr="00992416">
        <w:rPr>
          <w:rFonts w:eastAsia="Times New Roman" w:cs="Times New Roman"/>
          <w:sz w:val="20"/>
          <w:szCs w:val="22"/>
        </w:rPr>
        <w:t xml:space="preserve"> </w:t>
      </w:r>
      <w:r w:rsidRPr="00992416">
        <w:rPr>
          <w:rFonts w:eastAsia="Times New Roman" w:cs="Courier New"/>
          <w:sz w:val="20"/>
          <w:szCs w:val="22"/>
        </w:rPr>
        <w:t>(</w:t>
      </w:r>
      <w:proofErr w:type="gramStart"/>
      <w:r w:rsidRPr="00992416">
        <w:rPr>
          <w:rFonts w:eastAsia="Times New Roman" w:cs="Courier New"/>
          <w:sz w:val="20"/>
          <w:szCs w:val="22"/>
        </w:rPr>
        <w:t>from</w:t>
      </w:r>
      <w:proofErr w:type="gramEnd"/>
      <w:r w:rsidRPr="00992416">
        <w:rPr>
          <w:rFonts w:eastAsia="Times New Roman" w:cs="Courier New"/>
          <w:sz w:val="20"/>
          <w:szCs w:val="22"/>
        </w:rPr>
        <w:t xml:space="preserve"> Ch. 111, par. 3726) </w:t>
      </w:r>
      <w:r w:rsidRPr="00992416">
        <w:rPr>
          <w:rFonts w:eastAsia="Times New Roman" w:cs="Times New Roman"/>
          <w:sz w:val="20"/>
          <w:szCs w:val="22"/>
        </w:rPr>
        <w:br/>
      </w:r>
      <w:r w:rsidRPr="00992416">
        <w:rPr>
          <w:rFonts w:eastAsia="Times New Roman" w:cs="Courier New"/>
          <w:sz w:val="20"/>
          <w:szCs w:val="22"/>
        </w:rPr>
        <w:t xml:space="preserve">    (Section scheduled to be repealed on January 1, 2024) </w:t>
      </w:r>
    </w:p>
    <w:p w:rsidR="00992416" w:rsidRPr="00992416" w:rsidRDefault="0058300B" w:rsidP="0058300B">
      <w:pPr>
        <w:spacing w:after="0" w:line="240" w:lineRule="auto"/>
        <w:rPr>
          <w:rFonts w:eastAsia="Times New Roman" w:cs="Courier New"/>
          <w:b/>
          <w:szCs w:val="22"/>
        </w:rPr>
      </w:pPr>
      <w:proofErr w:type="gramStart"/>
      <w:r w:rsidRPr="00992416">
        <w:rPr>
          <w:rFonts w:eastAsia="Times New Roman" w:cs="Courier New"/>
          <w:b/>
          <w:szCs w:val="22"/>
        </w:rPr>
        <w:t>Sec. 19.7.</w:t>
      </w:r>
      <w:proofErr w:type="gramEnd"/>
      <w:r w:rsidRPr="00992416">
        <w:rPr>
          <w:rFonts w:eastAsia="Times New Roman" w:cs="Courier New"/>
          <w:b/>
          <w:szCs w:val="22"/>
        </w:rPr>
        <w:t xml:space="preserve"> </w:t>
      </w:r>
      <w:proofErr w:type="gramStart"/>
      <w:r w:rsidRPr="00992416">
        <w:rPr>
          <w:rFonts w:eastAsia="Times New Roman" w:cs="Courier New"/>
          <w:b/>
          <w:szCs w:val="22"/>
        </w:rPr>
        <w:t>Report of Board; motion for rehearing.</w:t>
      </w:r>
      <w:proofErr w:type="gramEnd"/>
      <w:r w:rsidRPr="00992416">
        <w:rPr>
          <w:rFonts w:eastAsia="Times New Roman" w:cs="Courier New"/>
          <w:b/>
          <w:szCs w:val="22"/>
        </w:rPr>
        <w:t xml:space="preserve"> </w:t>
      </w:r>
    </w:p>
    <w:p w:rsidR="0058300B" w:rsidRPr="0058300B" w:rsidRDefault="0058300B" w:rsidP="00992416">
      <w:pPr>
        <w:spacing w:after="0" w:line="240" w:lineRule="auto"/>
        <w:ind w:firstLine="360"/>
        <w:rPr>
          <w:rFonts w:eastAsia="Times New Roman" w:cs="Times New Roman"/>
          <w:sz w:val="22"/>
          <w:szCs w:val="22"/>
        </w:rPr>
      </w:pPr>
      <w:r w:rsidRPr="0058300B">
        <w:rPr>
          <w:rFonts w:eastAsia="Times New Roman" w:cs="Courier New"/>
          <w:sz w:val="22"/>
          <w:szCs w:val="22"/>
        </w:rPr>
        <w:t xml:space="preserve">In any case involving the refusal to issue or renew, or the taking of disciplinary action against, a license, a copy of the Board's report shall be served upon the respondent by the Department as provided in this Act for the service of the notice of hearing. Within 20 days after such service, the respondent may present to the Department a motion in writing for a rehearing, which motion shall specify the particular grounds therefor. If no motion for rehearing is filed, then upon the expiration of the time specified for filing such a motion, or if a motion for rehearing is denied, then upon such denial the Secretary may enter an order in accordance with recommendations of the Board except as provided in Section 19.6. If the respondent shall order from the reporting service, and pays for a </w:t>
      </w:r>
      <w:r w:rsidRPr="0058300B">
        <w:rPr>
          <w:rFonts w:eastAsia="Times New Roman" w:cs="Courier New"/>
          <w:sz w:val="22"/>
          <w:szCs w:val="22"/>
        </w:rPr>
        <w:lastRenderedPageBreak/>
        <w:t xml:space="preserve">transcript of the record within the time for filing a motion for rehearing, the 20 day period within which such a motion may be filed shall commence upon the delivery of the transcript to the respondent. </w:t>
      </w:r>
      <w:r w:rsidRPr="0058300B">
        <w:rPr>
          <w:rFonts w:eastAsia="Times New Roman" w:cs="Times New Roman"/>
          <w:sz w:val="22"/>
          <w:szCs w:val="22"/>
        </w:rPr>
        <w:br/>
      </w:r>
      <w:r w:rsidRPr="0099241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992416" w:rsidRDefault="0058300B" w:rsidP="0058300B">
      <w:pPr>
        <w:spacing w:after="0" w:line="240" w:lineRule="auto"/>
        <w:rPr>
          <w:rFonts w:eastAsia="Times New Roman" w:cs="Times New Roman"/>
          <w:sz w:val="20"/>
          <w:szCs w:val="22"/>
        </w:rPr>
      </w:pPr>
      <w:r w:rsidRPr="0058300B">
        <w:rPr>
          <w:rFonts w:eastAsia="Times New Roman" w:cs="Courier New"/>
          <w:sz w:val="22"/>
          <w:szCs w:val="22"/>
        </w:rPr>
        <w:t>    (</w:t>
      </w:r>
      <w:r w:rsidRPr="00992416">
        <w:rPr>
          <w:rFonts w:eastAsia="Times New Roman" w:cs="Courier New"/>
          <w:sz w:val="20"/>
          <w:szCs w:val="22"/>
        </w:rPr>
        <w:t>225 ILCS 75/19.8)</w:t>
      </w:r>
      <w:r w:rsidRPr="00992416">
        <w:rPr>
          <w:rFonts w:eastAsia="Times New Roman" w:cs="Times New Roman"/>
          <w:sz w:val="20"/>
          <w:szCs w:val="22"/>
        </w:rPr>
        <w:t xml:space="preserve"> </w:t>
      </w:r>
      <w:r w:rsidRPr="00992416">
        <w:rPr>
          <w:rFonts w:eastAsia="Times New Roman" w:cs="Courier New"/>
          <w:sz w:val="20"/>
          <w:szCs w:val="22"/>
        </w:rPr>
        <w:t>(</w:t>
      </w:r>
      <w:proofErr w:type="gramStart"/>
      <w:r w:rsidRPr="00992416">
        <w:rPr>
          <w:rFonts w:eastAsia="Times New Roman" w:cs="Courier New"/>
          <w:sz w:val="20"/>
          <w:szCs w:val="22"/>
        </w:rPr>
        <w:t>from</w:t>
      </w:r>
      <w:proofErr w:type="gramEnd"/>
      <w:r w:rsidRPr="00992416">
        <w:rPr>
          <w:rFonts w:eastAsia="Times New Roman" w:cs="Courier New"/>
          <w:sz w:val="20"/>
          <w:szCs w:val="22"/>
        </w:rPr>
        <w:t xml:space="preserve"> Ch. 111, par. 3727) </w:t>
      </w:r>
      <w:r w:rsidRPr="00992416">
        <w:rPr>
          <w:rFonts w:eastAsia="Times New Roman" w:cs="Times New Roman"/>
          <w:sz w:val="20"/>
          <w:szCs w:val="22"/>
        </w:rPr>
        <w:br/>
      </w:r>
      <w:r w:rsidRPr="00992416">
        <w:rPr>
          <w:rFonts w:eastAsia="Times New Roman" w:cs="Courier New"/>
          <w:sz w:val="20"/>
          <w:szCs w:val="22"/>
        </w:rPr>
        <w:t xml:space="preserve">    (Section scheduled to be repealed on January 1, 2024) </w:t>
      </w:r>
    </w:p>
    <w:p w:rsidR="00992416" w:rsidRPr="00992416" w:rsidRDefault="0058300B" w:rsidP="0058300B">
      <w:pPr>
        <w:spacing w:after="0" w:line="240" w:lineRule="auto"/>
        <w:rPr>
          <w:rFonts w:eastAsia="Times New Roman" w:cs="Courier New"/>
          <w:b/>
          <w:szCs w:val="22"/>
        </w:rPr>
      </w:pPr>
      <w:proofErr w:type="gramStart"/>
      <w:r w:rsidRPr="00992416">
        <w:rPr>
          <w:rFonts w:eastAsia="Times New Roman" w:cs="Courier New"/>
          <w:b/>
          <w:szCs w:val="22"/>
        </w:rPr>
        <w:t>Sec. 19.8.</w:t>
      </w:r>
      <w:proofErr w:type="gramEnd"/>
      <w:r w:rsidRPr="00992416">
        <w:rPr>
          <w:rFonts w:eastAsia="Times New Roman" w:cs="Courier New"/>
          <w:b/>
          <w:szCs w:val="22"/>
        </w:rPr>
        <w:t xml:space="preserve"> </w:t>
      </w:r>
      <w:proofErr w:type="gramStart"/>
      <w:r w:rsidRPr="00992416">
        <w:rPr>
          <w:rFonts w:eastAsia="Times New Roman" w:cs="Courier New"/>
          <w:b/>
          <w:szCs w:val="22"/>
        </w:rPr>
        <w:t>Rehearing.</w:t>
      </w:r>
      <w:proofErr w:type="gramEnd"/>
    </w:p>
    <w:p w:rsidR="0058300B" w:rsidRPr="0058300B" w:rsidRDefault="0058300B" w:rsidP="00992416">
      <w:pPr>
        <w:spacing w:after="0" w:line="240" w:lineRule="auto"/>
        <w:ind w:firstLine="360"/>
        <w:rPr>
          <w:rFonts w:eastAsia="Times New Roman" w:cs="Times New Roman"/>
          <w:sz w:val="22"/>
          <w:szCs w:val="22"/>
        </w:rPr>
      </w:pPr>
      <w:r w:rsidRPr="0058300B">
        <w:rPr>
          <w:rFonts w:eastAsia="Times New Roman" w:cs="Courier New"/>
          <w:sz w:val="22"/>
          <w:szCs w:val="22"/>
        </w:rPr>
        <w:t xml:space="preserve">Whenever the Secretary is satisfied that substantial justice has not been done in the revocation or suspension of, or the refusal to issue or renew, a license, the Secretary may order a rehearing by the Board or a designated hearing officer. </w:t>
      </w:r>
      <w:r w:rsidRPr="0058300B">
        <w:rPr>
          <w:rFonts w:eastAsia="Times New Roman" w:cs="Times New Roman"/>
          <w:sz w:val="22"/>
          <w:szCs w:val="22"/>
        </w:rPr>
        <w:br/>
      </w:r>
      <w:r w:rsidRPr="0099241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992416" w:rsidRPr="007C3E57" w:rsidRDefault="0058300B" w:rsidP="0058300B">
      <w:pPr>
        <w:spacing w:after="0" w:line="240" w:lineRule="auto"/>
        <w:rPr>
          <w:rFonts w:eastAsia="Times New Roman" w:cs="Courier New"/>
          <w:sz w:val="20"/>
          <w:szCs w:val="22"/>
        </w:rPr>
      </w:pPr>
      <w:r w:rsidRPr="0058300B">
        <w:rPr>
          <w:rFonts w:eastAsia="Times New Roman" w:cs="Courier New"/>
          <w:sz w:val="22"/>
          <w:szCs w:val="22"/>
        </w:rPr>
        <w:t>    </w:t>
      </w:r>
      <w:r w:rsidRPr="00992416">
        <w:rPr>
          <w:rFonts w:eastAsia="Times New Roman" w:cs="Courier New"/>
          <w:sz w:val="20"/>
          <w:szCs w:val="22"/>
        </w:rPr>
        <w:t>(225 ILCS 75/19.9)</w:t>
      </w:r>
      <w:r w:rsidRPr="00992416">
        <w:rPr>
          <w:rFonts w:eastAsia="Times New Roman" w:cs="Times New Roman"/>
          <w:sz w:val="20"/>
          <w:szCs w:val="22"/>
        </w:rPr>
        <w:t xml:space="preserve"> </w:t>
      </w:r>
      <w:r w:rsidRPr="00992416">
        <w:rPr>
          <w:rFonts w:eastAsia="Times New Roman" w:cs="Courier New"/>
          <w:sz w:val="20"/>
          <w:szCs w:val="22"/>
        </w:rPr>
        <w:t>(</w:t>
      </w:r>
      <w:proofErr w:type="gramStart"/>
      <w:r w:rsidRPr="00992416">
        <w:rPr>
          <w:rFonts w:eastAsia="Times New Roman" w:cs="Courier New"/>
          <w:sz w:val="20"/>
          <w:szCs w:val="22"/>
        </w:rPr>
        <w:t>from</w:t>
      </w:r>
      <w:proofErr w:type="gramEnd"/>
      <w:r w:rsidRPr="00992416">
        <w:rPr>
          <w:rFonts w:eastAsia="Times New Roman" w:cs="Courier New"/>
          <w:sz w:val="20"/>
          <w:szCs w:val="22"/>
        </w:rPr>
        <w:t xml:space="preserve"> Ch. 111, par. 3728) </w:t>
      </w:r>
      <w:r w:rsidRPr="00992416">
        <w:rPr>
          <w:rFonts w:eastAsia="Times New Roman" w:cs="Times New Roman"/>
          <w:sz w:val="20"/>
          <w:szCs w:val="22"/>
        </w:rPr>
        <w:br/>
      </w:r>
      <w:r w:rsidRPr="00992416">
        <w:rPr>
          <w:rFonts w:eastAsia="Times New Roman" w:cs="Courier New"/>
          <w:sz w:val="20"/>
          <w:szCs w:val="22"/>
        </w:rPr>
        <w:t xml:space="preserve">    (Section scheduled to be repealed on January 1, 2024) </w:t>
      </w:r>
      <w:r w:rsidRPr="00992416">
        <w:rPr>
          <w:rFonts w:eastAsia="Times New Roman" w:cs="Times New Roman"/>
          <w:sz w:val="20"/>
          <w:szCs w:val="22"/>
        </w:rPr>
        <w:br/>
      </w:r>
      <w:proofErr w:type="gramStart"/>
      <w:r w:rsidRPr="00992416">
        <w:rPr>
          <w:rFonts w:eastAsia="Times New Roman" w:cs="Courier New"/>
          <w:b/>
          <w:szCs w:val="22"/>
        </w:rPr>
        <w:t>Sec. 19.9.</w:t>
      </w:r>
      <w:proofErr w:type="gramEnd"/>
      <w:r w:rsidRPr="00992416">
        <w:rPr>
          <w:rFonts w:eastAsia="Times New Roman" w:cs="Courier New"/>
          <w:b/>
          <w:szCs w:val="22"/>
        </w:rPr>
        <w:t xml:space="preserve"> </w:t>
      </w:r>
      <w:proofErr w:type="gramStart"/>
      <w:r w:rsidRPr="00992416">
        <w:rPr>
          <w:rFonts w:eastAsia="Times New Roman" w:cs="Courier New"/>
          <w:b/>
          <w:szCs w:val="22"/>
        </w:rPr>
        <w:t>Appointment of hearing officer.</w:t>
      </w:r>
      <w:proofErr w:type="gramEnd"/>
    </w:p>
    <w:p w:rsidR="0058300B" w:rsidRPr="0058300B" w:rsidRDefault="0058300B" w:rsidP="00992416">
      <w:pPr>
        <w:spacing w:after="0" w:line="240" w:lineRule="auto"/>
        <w:ind w:firstLine="360"/>
        <w:rPr>
          <w:rFonts w:eastAsia="Times New Roman" w:cs="Times New Roman"/>
          <w:sz w:val="22"/>
          <w:szCs w:val="22"/>
        </w:rPr>
      </w:pPr>
      <w:r w:rsidRPr="0058300B">
        <w:rPr>
          <w:rFonts w:eastAsia="Times New Roman" w:cs="Courier New"/>
          <w:sz w:val="22"/>
          <w:szCs w:val="22"/>
        </w:rPr>
        <w:t xml:space="preserve">The Secretary shall have the authority to appoint any attorney duly licensed to practice law in the State of Illinois to serve as the hearing officer in any action involving a refusal to issue or renew, or the taking of disciplinary action against a license. The hearing officer shall have full authority to conduct the hearing. The hearing officer shall report his or her findings of fact, conclusions of law and recommendations to the Board and the Secretary. The Board shall have 60 days from receipt of the report to review the report of the hearing officer and present their findings of fact, conclusion of law and recommendations to the Secretary. If the Board fails to present its report within the 60 day period, the Secretary may issue an order based on the report of the hearing officer. If the Secretary disagrees with the report of the Board or hearing officer, then the Secretary may issue an order in contravention thereof. </w:t>
      </w:r>
      <w:r w:rsidRPr="0058300B">
        <w:rPr>
          <w:rFonts w:eastAsia="Times New Roman" w:cs="Times New Roman"/>
          <w:sz w:val="22"/>
          <w:szCs w:val="22"/>
        </w:rPr>
        <w:br/>
      </w:r>
      <w:r w:rsidRPr="0099241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992416" w:rsidRDefault="0058300B" w:rsidP="0058300B">
      <w:pPr>
        <w:spacing w:after="0" w:line="240" w:lineRule="auto"/>
        <w:rPr>
          <w:rFonts w:eastAsia="Times New Roman" w:cs="Courier New"/>
          <w:sz w:val="22"/>
          <w:szCs w:val="22"/>
        </w:rPr>
      </w:pPr>
      <w:r w:rsidRPr="00992416">
        <w:rPr>
          <w:rFonts w:eastAsia="Times New Roman" w:cs="Courier New"/>
          <w:sz w:val="20"/>
          <w:szCs w:val="20"/>
        </w:rPr>
        <w:t>    (225 ILCS 75</w:t>
      </w:r>
      <w:r w:rsidRPr="00992416">
        <w:rPr>
          <w:rFonts w:eastAsia="Times New Roman" w:cs="Courier New"/>
          <w:sz w:val="20"/>
          <w:szCs w:val="22"/>
        </w:rPr>
        <w:t>/19.10)</w:t>
      </w:r>
      <w:r w:rsidRPr="00992416">
        <w:rPr>
          <w:rFonts w:eastAsia="Times New Roman" w:cs="Times New Roman"/>
          <w:sz w:val="20"/>
          <w:szCs w:val="22"/>
        </w:rPr>
        <w:t xml:space="preserve"> </w:t>
      </w:r>
      <w:r w:rsidRPr="00992416">
        <w:rPr>
          <w:rFonts w:eastAsia="Times New Roman" w:cs="Courier New"/>
          <w:sz w:val="20"/>
          <w:szCs w:val="22"/>
        </w:rPr>
        <w:t>(</w:t>
      </w:r>
      <w:proofErr w:type="gramStart"/>
      <w:r w:rsidRPr="00992416">
        <w:rPr>
          <w:rFonts w:eastAsia="Times New Roman" w:cs="Courier New"/>
          <w:sz w:val="20"/>
          <w:szCs w:val="22"/>
        </w:rPr>
        <w:t>from</w:t>
      </w:r>
      <w:proofErr w:type="gramEnd"/>
      <w:r w:rsidRPr="00992416">
        <w:rPr>
          <w:rFonts w:eastAsia="Times New Roman" w:cs="Courier New"/>
          <w:sz w:val="20"/>
          <w:szCs w:val="22"/>
        </w:rPr>
        <w:t xml:space="preserve"> Ch. 111, par. 3729) </w:t>
      </w:r>
      <w:r w:rsidRPr="00992416">
        <w:rPr>
          <w:rFonts w:eastAsia="Times New Roman" w:cs="Times New Roman"/>
          <w:sz w:val="20"/>
          <w:szCs w:val="22"/>
        </w:rPr>
        <w:br/>
      </w:r>
      <w:r w:rsidRPr="00992416">
        <w:rPr>
          <w:rFonts w:eastAsia="Times New Roman" w:cs="Courier New"/>
          <w:sz w:val="20"/>
          <w:szCs w:val="22"/>
        </w:rPr>
        <w:t xml:space="preserve">    (Section scheduled to be repealed on January 1, 2024) </w:t>
      </w:r>
      <w:r w:rsidRPr="0058300B">
        <w:rPr>
          <w:rFonts w:eastAsia="Times New Roman" w:cs="Times New Roman"/>
          <w:sz w:val="22"/>
          <w:szCs w:val="22"/>
        </w:rPr>
        <w:br/>
      </w:r>
      <w:r w:rsidRPr="00992416">
        <w:rPr>
          <w:rFonts w:eastAsia="Times New Roman" w:cs="Courier New"/>
          <w:b/>
          <w:szCs w:val="22"/>
        </w:rPr>
        <w:t> </w:t>
      </w:r>
      <w:proofErr w:type="gramStart"/>
      <w:r w:rsidRPr="00992416">
        <w:rPr>
          <w:rFonts w:eastAsia="Times New Roman" w:cs="Courier New"/>
          <w:b/>
          <w:szCs w:val="22"/>
        </w:rPr>
        <w:t>Sec. 19.10.</w:t>
      </w:r>
      <w:proofErr w:type="gramEnd"/>
      <w:r w:rsidRPr="00992416">
        <w:rPr>
          <w:rFonts w:eastAsia="Times New Roman" w:cs="Courier New"/>
          <w:b/>
          <w:szCs w:val="22"/>
        </w:rPr>
        <w:t xml:space="preserve"> </w:t>
      </w:r>
      <w:proofErr w:type="gramStart"/>
      <w:r w:rsidRPr="00992416">
        <w:rPr>
          <w:rFonts w:eastAsia="Times New Roman" w:cs="Courier New"/>
          <w:b/>
          <w:szCs w:val="22"/>
        </w:rPr>
        <w:t>Order or certified copy; prima facie proof.</w:t>
      </w:r>
      <w:proofErr w:type="gramEnd"/>
      <w:r w:rsidRPr="00992416">
        <w:rPr>
          <w:rFonts w:eastAsia="Times New Roman" w:cs="Courier New"/>
          <w:szCs w:val="22"/>
        </w:rPr>
        <w:t xml:space="preserve"> </w:t>
      </w:r>
    </w:p>
    <w:p w:rsidR="00992416" w:rsidRDefault="0058300B" w:rsidP="00992416">
      <w:pPr>
        <w:spacing w:after="0" w:line="240" w:lineRule="auto"/>
        <w:ind w:firstLine="360"/>
        <w:rPr>
          <w:rFonts w:eastAsia="Times New Roman" w:cs="Times New Roman"/>
          <w:sz w:val="22"/>
          <w:szCs w:val="22"/>
        </w:rPr>
      </w:pPr>
      <w:r w:rsidRPr="0058300B">
        <w:rPr>
          <w:rFonts w:eastAsia="Times New Roman" w:cs="Courier New"/>
          <w:sz w:val="22"/>
          <w:szCs w:val="22"/>
        </w:rPr>
        <w:t xml:space="preserve">An order or a certified copy thereof, over the seal of the Department and purporting to be signed by the Secretary, shall be prima facie proof that: </w:t>
      </w:r>
    </w:p>
    <w:p w:rsidR="0058300B" w:rsidRPr="00992416" w:rsidRDefault="0058300B" w:rsidP="00992416">
      <w:pPr>
        <w:pStyle w:val="ListParagraph"/>
        <w:numPr>
          <w:ilvl w:val="0"/>
          <w:numId w:val="3"/>
        </w:numPr>
        <w:spacing w:after="0" w:line="240" w:lineRule="auto"/>
        <w:rPr>
          <w:rFonts w:eastAsia="Times New Roman" w:cs="Courier New"/>
          <w:sz w:val="22"/>
          <w:szCs w:val="22"/>
        </w:rPr>
      </w:pPr>
      <w:r w:rsidRPr="00992416">
        <w:rPr>
          <w:rFonts w:eastAsia="Times New Roman" w:cs="Courier New"/>
          <w:sz w:val="22"/>
          <w:szCs w:val="22"/>
        </w:rPr>
        <w:t xml:space="preserve">the signature is the genuine signature of the </w:t>
      </w:r>
      <w:r w:rsidR="00992416" w:rsidRPr="00992416">
        <w:rPr>
          <w:rFonts w:eastAsia="Times New Roman" w:cs="Courier New"/>
          <w:sz w:val="22"/>
          <w:szCs w:val="22"/>
        </w:rPr>
        <w:t>Secretary; and</w:t>
      </w:r>
    </w:p>
    <w:p w:rsidR="00992416" w:rsidRPr="00992416" w:rsidRDefault="00992416" w:rsidP="00992416">
      <w:pPr>
        <w:pStyle w:val="ListParagraph"/>
        <w:numPr>
          <w:ilvl w:val="0"/>
          <w:numId w:val="3"/>
        </w:numPr>
        <w:spacing w:after="0" w:line="240" w:lineRule="auto"/>
        <w:rPr>
          <w:rFonts w:eastAsia="Times New Roman" w:cs="Times New Roman"/>
          <w:sz w:val="22"/>
          <w:szCs w:val="22"/>
        </w:rPr>
      </w:pPr>
      <w:proofErr w:type="gramStart"/>
      <w:r w:rsidRPr="0058300B">
        <w:rPr>
          <w:rFonts w:eastAsia="Times New Roman" w:cs="Courier New"/>
          <w:sz w:val="22"/>
          <w:szCs w:val="22"/>
        </w:rPr>
        <w:t>the</w:t>
      </w:r>
      <w:proofErr w:type="gramEnd"/>
      <w:r w:rsidRPr="0058300B">
        <w:rPr>
          <w:rFonts w:eastAsia="Times New Roman" w:cs="Courier New"/>
          <w:sz w:val="22"/>
          <w:szCs w:val="22"/>
        </w:rPr>
        <w:t xml:space="preserve"> Secretary is duly appointed and qualified.</w:t>
      </w:r>
    </w:p>
    <w:p w:rsidR="00992416" w:rsidRPr="00992416" w:rsidRDefault="00992416" w:rsidP="00992416">
      <w:pPr>
        <w:pStyle w:val="ListParagraph"/>
        <w:spacing w:after="0" w:line="240" w:lineRule="auto"/>
        <w:rPr>
          <w:rFonts w:eastAsia="Times New Roman" w:cs="Times New Roman"/>
          <w:sz w:val="20"/>
          <w:szCs w:val="22"/>
        </w:rPr>
      </w:pPr>
      <w:r w:rsidRPr="00992416">
        <w:rPr>
          <w:rFonts w:eastAsia="Times New Roman" w:cs="Courier New"/>
          <w:sz w:val="20"/>
          <w:szCs w:val="22"/>
        </w:rPr>
        <w:t xml:space="preserve"> (Source: P.A. 98-264, eff. 12-31-13.)</w:t>
      </w:r>
    </w:p>
    <w:p w:rsidR="0058300B" w:rsidRPr="0058300B" w:rsidRDefault="0058300B" w:rsidP="0058300B">
      <w:pPr>
        <w:spacing w:after="0" w:line="240" w:lineRule="auto"/>
        <w:rPr>
          <w:rFonts w:eastAsia="Times New Roman" w:cs="Times New Roman"/>
          <w:sz w:val="22"/>
          <w:szCs w:val="22"/>
        </w:rPr>
      </w:pPr>
    </w:p>
    <w:p w:rsidR="00992416" w:rsidRDefault="0058300B" w:rsidP="0058300B">
      <w:pPr>
        <w:spacing w:after="0" w:line="240" w:lineRule="auto"/>
        <w:rPr>
          <w:rFonts w:eastAsia="Times New Roman" w:cs="Courier New"/>
          <w:sz w:val="22"/>
          <w:szCs w:val="22"/>
        </w:rPr>
      </w:pPr>
      <w:r w:rsidRPr="0058300B">
        <w:rPr>
          <w:rFonts w:eastAsia="Times New Roman" w:cs="Courier New"/>
          <w:sz w:val="22"/>
          <w:szCs w:val="22"/>
        </w:rPr>
        <w:t>    </w:t>
      </w:r>
      <w:r w:rsidRPr="00992416">
        <w:rPr>
          <w:rFonts w:eastAsia="Times New Roman" w:cs="Courier New"/>
          <w:sz w:val="20"/>
          <w:szCs w:val="22"/>
        </w:rPr>
        <w:t>(225 ILCS 75/19.11)</w:t>
      </w:r>
      <w:r w:rsidRPr="00992416">
        <w:rPr>
          <w:rFonts w:eastAsia="Times New Roman" w:cs="Times New Roman"/>
          <w:sz w:val="20"/>
          <w:szCs w:val="22"/>
        </w:rPr>
        <w:t xml:space="preserve"> </w:t>
      </w:r>
      <w:r w:rsidRPr="00992416">
        <w:rPr>
          <w:rFonts w:eastAsia="Times New Roman" w:cs="Courier New"/>
          <w:sz w:val="20"/>
          <w:szCs w:val="22"/>
        </w:rPr>
        <w:t>(</w:t>
      </w:r>
      <w:proofErr w:type="gramStart"/>
      <w:r w:rsidRPr="00992416">
        <w:rPr>
          <w:rFonts w:eastAsia="Times New Roman" w:cs="Courier New"/>
          <w:sz w:val="20"/>
          <w:szCs w:val="22"/>
        </w:rPr>
        <w:t>from</w:t>
      </w:r>
      <w:proofErr w:type="gramEnd"/>
      <w:r w:rsidRPr="00992416">
        <w:rPr>
          <w:rFonts w:eastAsia="Times New Roman" w:cs="Courier New"/>
          <w:sz w:val="20"/>
          <w:szCs w:val="22"/>
        </w:rPr>
        <w:t xml:space="preserve"> Ch. 111, par. 3730) </w:t>
      </w:r>
      <w:r w:rsidRPr="00992416">
        <w:rPr>
          <w:rFonts w:eastAsia="Times New Roman" w:cs="Times New Roman"/>
          <w:sz w:val="20"/>
          <w:szCs w:val="22"/>
        </w:rPr>
        <w:br/>
      </w:r>
      <w:r w:rsidRPr="00992416">
        <w:rPr>
          <w:rFonts w:eastAsia="Times New Roman" w:cs="Courier New"/>
          <w:sz w:val="20"/>
          <w:szCs w:val="22"/>
        </w:rPr>
        <w:t xml:space="preserve">    (Section scheduled to be repealed on January 1, 2024) </w:t>
      </w:r>
      <w:r w:rsidRPr="00992416">
        <w:rPr>
          <w:rFonts w:eastAsia="Times New Roman" w:cs="Times New Roman"/>
          <w:sz w:val="20"/>
          <w:szCs w:val="22"/>
        </w:rPr>
        <w:br/>
      </w:r>
      <w:proofErr w:type="gramStart"/>
      <w:r w:rsidRPr="00992416">
        <w:rPr>
          <w:rFonts w:eastAsia="Times New Roman" w:cs="Courier New"/>
          <w:b/>
          <w:szCs w:val="22"/>
        </w:rPr>
        <w:t>Sec. 19.11.</w:t>
      </w:r>
      <w:proofErr w:type="gramEnd"/>
      <w:r w:rsidRPr="00992416">
        <w:rPr>
          <w:rFonts w:eastAsia="Times New Roman" w:cs="Courier New"/>
          <w:b/>
          <w:szCs w:val="22"/>
        </w:rPr>
        <w:t xml:space="preserve"> </w:t>
      </w:r>
      <w:proofErr w:type="gramStart"/>
      <w:r w:rsidRPr="00992416">
        <w:rPr>
          <w:rFonts w:eastAsia="Times New Roman" w:cs="Courier New"/>
          <w:b/>
          <w:szCs w:val="22"/>
        </w:rPr>
        <w:t>Restoration of license from discipline.</w:t>
      </w:r>
      <w:proofErr w:type="gramEnd"/>
      <w:r w:rsidRPr="00992416">
        <w:rPr>
          <w:rFonts w:eastAsia="Times New Roman" w:cs="Courier New"/>
          <w:szCs w:val="22"/>
        </w:rPr>
        <w:t xml:space="preserve"> </w:t>
      </w:r>
    </w:p>
    <w:p w:rsidR="0058300B" w:rsidRPr="00992416" w:rsidRDefault="0058300B" w:rsidP="00992416">
      <w:pPr>
        <w:spacing w:after="0" w:line="240" w:lineRule="auto"/>
        <w:ind w:firstLine="360"/>
        <w:rPr>
          <w:rFonts w:eastAsia="Times New Roman" w:cs="Times New Roman"/>
          <w:sz w:val="20"/>
          <w:szCs w:val="22"/>
        </w:rPr>
      </w:pPr>
      <w:r w:rsidRPr="0058300B">
        <w:rPr>
          <w:rFonts w:eastAsia="Times New Roman" w:cs="Courier New"/>
          <w:sz w:val="22"/>
          <w:szCs w:val="22"/>
        </w:rPr>
        <w:t xml:space="preserve">At any time after successful completion of a term of indefinite probation, suspension, or revocation of a license, the Department may restore the license to the licensee, unless, after an investigation and a hearing, the Secretary determines that restoration is not in the public interest or that the licensee has not been sufficiently rehabilitated to warrant the public trust. No person or entity whose license, certificate, or authority has been revoked as authorized in this Act may apply for restoration of that license, certification, or authority until such time as provided for in the Civil Administrative Code of Illinois. </w:t>
      </w:r>
      <w:r w:rsidRPr="0058300B">
        <w:rPr>
          <w:rFonts w:eastAsia="Times New Roman" w:cs="Times New Roman"/>
          <w:sz w:val="22"/>
          <w:szCs w:val="22"/>
        </w:rPr>
        <w:br/>
      </w:r>
      <w:r w:rsidRPr="0099241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563706" w:rsidRDefault="0058300B" w:rsidP="0058300B">
      <w:pPr>
        <w:spacing w:after="0" w:line="240" w:lineRule="auto"/>
        <w:rPr>
          <w:rFonts w:eastAsia="Times New Roman" w:cs="Courier New"/>
          <w:sz w:val="22"/>
          <w:szCs w:val="22"/>
        </w:rPr>
      </w:pPr>
      <w:r w:rsidRPr="0058300B">
        <w:rPr>
          <w:rFonts w:eastAsia="Times New Roman" w:cs="Courier New"/>
          <w:sz w:val="22"/>
          <w:szCs w:val="22"/>
        </w:rPr>
        <w:lastRenderedPageBreak/>
        <w:t>    </w:t>
      </w:r>
      <w:r w:rsidRPr="00992416">
        <w:rPr>
          <w:rFonts w:eastAsia="Times New Roman" w:cs="Courier New"/>
          <w:sz w:val="20"/>
          <w:szCs w:val="22"/>
        </w:rPr>
        <w:t>(225 ILCS 75/19.12)</w:t>
      </w:r>
      <w:r w:rsidRPr="00992416">
        <w:rPr>
          <w:rFonts w:eastAsia="Times New Roman" w:cs="Times New Roman"/>
          <w:sz w:val="20"/>
          <w:szCs w:val="22"/>
        </w:rPr>
        <w:t xml:space="preserve"> </w:t>
      </w:r>
      <w:r w:rsidRPr="00992416">
        <w:rPr>
          <w:rFonts w:eastAsia="Times New Roman" w:cs="Courier New"/>
          <w:sz w:val="20"/>
          <w:szCs w:val="22"/>
        </w:rPr>
        <w:t>(</w:t>
      </w:r>
      <w:proofErr w:type="gramStart"/>
      <w:r w:rsidRPr="00992416">
        <w:rPr>
          <w:rFonts w:eastAsia="Times New Roman" w:cs="Courier New"/>
          <w:sz w:val="20"/>
          <w:szCs w:val="22"/>
        </w:rPr>
        <w:t>from</w:t>
      </w:r>
      <w:proofErr w:type="gramEnd"/>
      <w:r w:rsidRPr="00992416">
        <w:rPr>
          <w:rFonts w:eastAsia="Times New Roman" w:cs="Courier New"/>
          <w:sz w:val="20"/>
          <w:szCs w:val="22"/>
        </w:rPr>
        <w:t xml:space="preserve"> Ch. 111, par. 3731) </w:t>
      </w:r>
      <w:r w:rsidRPr="00992416">
        <w:rPr>
          <w:rFonts w:eastAsia="Times New Roman" w:cs="Times New Roman"/>
          <w:sz w:val="20"/>
          <w:szCs w:val="22"/>
        </w:rPr>
        <w:br/>
      </w:r>
      <w:r w:rsidRPr="00992416">
        <w:rPr>
          <w:rFonts w:eastAsia="Times New Roman" w:cs="Courier New"/>
          <w:sz w:val="20"/>
          <w:szCs w:val="22"/>
        </w:rPr>
        <w:t xml:space="preserve">    (Section scheduled to be repealed on January 1, 2024) </w:t>
      </w:r>
      <w:r w:rsidRPr="00992416">
        <w:rPr>
          <w:rFonts w:eastAsia="Times New Roman" w:cs="Times New Roman"/>
          <w:sz w:val="20"/>
          <w:szCs w:val="22"/>
        </w:rPr>
        <w:br/>
      </w:r>
      <w:proofErr w:type="gramStart"/>
      <w:r w:rsidRPr="00563706">
        <w:rPr>
          <w:rFonts w:eastAsia="Times New Roman" w:cs="Courier New"/>
          <w:b/>
          <w:szCs w:val="22"/>
        </w:rPr>
        <w:t>Sec. 19.12.</w:t>
      </w:r>
      <w:proofErr w:type="gramEnd"/>
    </w:p>
    <w:p w:rsidR="0058300B" w:rsidRPr="00563706" w:rsidRDefault="0058300B" w:rsidP="00563706">
      <w:pPr>
        <w:spacing w:after="0" w:line="240" w:lineRule="auto"/>
        <w:ind w:firstLine="360"/>
        <w:rPr>
          <w:rFonts w:eastAsia="Times New Roman" w:cs="Times New Roman"/>
          <w:sz w:val="20"/>
          <w:szCs w:val="22"/>
        </w:rPr>
      </w:pPr>
      <w:r w:rsidRPr="0058300B">
        <w:rPr>
          <w:rFonts w:eastAsia="Times New Roman" w:cs="Courier New"/>
          <w:sz w:val="22"/>
          <w:szCs w:val="22"/>
        </w:rPr>
        <w:t xml:space="preserve">Upon the revocation or suspension of any license, the licensee shall forthwith surrender the license or licenses to the Department. If the licensee fails to do so, the Department shall have the right to seize the license. </w:t>
      </w:r>
      <w:r w:rsidRPr="0058300B">
        <w:rPr>
          <w:rFonts w:eastAsia="Times New Roman" w:cs="Times New Roman"/>
          <w:sz w:val="22"/>
          <w:szCs w:val="22"/>
        </w:rPr>
        <w:br/>
      </w:r>
      <w:r w:rsidRPr="00563706">
        <w:rPr>
          <w:rFonts w:eastAsia="Times New Roman" w:cs="Courier New"/>
          <w:sz w:val="20"/>
          <w:szCs w:val="22"/>
        </w:rPr>
        <w:t xml:space="preserve">(Source: P.A. 83-696.)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63706" w:rsidRPr="00563706" w:rsidRDefault="0058300B" w:rsidP="0058300B">
      <w:pPr>
        <w:spacing w:after="0" w:line="240" w:lineRule="auto"/>
        <w:rPr>
          <w:rFonts w:eastAsia="Times New Roman" w:cs="Courier New"/>
          <w:b/>
          <w:szCs w:val="22"/>
        </w:rPr>
      </w:pPr>
      <w:r w:rsidRPr="0058300B">
        <w:rPr>
          <w:rFonts w:eastAsia="Times New Roman" w:cs="Times New Roman"/>
          <w:sz w:val="22"/>
          <w:szCs w:val="22"/>
        </w:rPr>
        <w:br/>
      </w:r>
      <w:r w:rsidRPr="0058300B">
        <w:rPr>
          <w:rFonts w:eastAsia="Times New Roman" w:cs="Courier New"/>
          <w:sz w:val="22"/>
          <w:szCs w:val="22"/>
        </w:rPr>
        <w:t>    </w:t>
      </w:r>
      <w:r w:rsidRPr="00563706">
        <w:rPr>
          <w:rFonts w:eastAsia="Times New Roman" w:cs="Courier New"/>
          <w:sz w:val="20"/>
          <w:szCs w:val="22"/>
        </w:rPr>
        <w:t>(225 ILCS 75/19.13)</w:t>
      </w:r>
      <w:r w:rsidRPr="00563706">
        <w:rPr>
          <w:rFonts w:eastAsia="Times New Roman" w:cs="Times New Roman"/>
          <w:sz w:val="20"/>
          <w:szCs w:val="22"/>
        </w:rPr>
        <w:t xml:space="preserve"> </w:t>
      </w:r>
      <w:r w:rsidRPr="00563706">
        <w:rPr>
          <w:rFonts w:eastAsia="Times New Roman" w:cs="Courier New"/>
          <w:sz w:val="20"/>
          <w:szCs w:val="22"/>
        </w:rPr>
        <w:t>(</w:t>
      </w:r>
      <w:proofErr w:type="gramStart"/>
      <w:r w:rsidRPr="00563706">
        <w:rPr>
          <w:rFonts w:eastAsia="Times New Roman" w:cs="Courier New"/>
          <w:sz w:val="20"/>
          <w:szCs w:val="22"/>
        </w:rPr>
        <w:t>from</w:t>
      </w:r>
      <w:proofErr w:type="gramEnd"/>
      <w:r w:rsidRPr="00563706">
        <w:rPr>
          <w:rFonts w:eastAsia="Times New Roman" w:cs="Courier New"/>
          <w:sz w:val="20"/>
          <w:szCs w:val="22"/>
        </w:rPr>
        <w:t xml:space="preserve"> Ch. 111, par. 3732) </w:t>
      </w:r>
      <w:r w:rsidRPr="00563706">
        <w:rPr>
          <w:rFonts w:eastAsia="Times New Roman" w:cs="Times New Roman"/>
          <w:sz w:val="20"/>
          <w:szCs w:val="22"/>
        </w:rPr>
        <w:br/>
      </w:r>
      <w:r w:rsidRPr="00563706">
        <w:rPr>
          <w:rFonts w:eastAsia="Times New Roman" w:cs="Courier New"/>
          <w:sz w:val="20"/>
          <w:szCs w:val="22"/>
        </w:rPr>
        <w:t xml:space="preserve">    (Section scheduled to be repealed on January 1, 2024) </w:t>
      </w:r>
      <w:r w:rsidRPr="0058300B">
        <w:rPr>
          <w:rFonts w:eastAsia="Times New Roman" w:cs="Times New Roman"/>
          <w:sz w:val="22"/>
          <w:szCs w:val="22"/>
        </w:rPr>
        <w:br/>
      </w:r>
      <w:proofErr w:type="gramStart"/>
      <w:r w:rsidRPr="00563706">
        <w:rPr>
          <w:rFonts w:eastAsia="Times New Roman" w:cs="Courier New"/>
          <w:b/>
          <w:szCs w:val="22"/>
        </w:rPr>
        <w:t>Sec. 19.13.</w:t>
      </w:r>
      <w:proofErr w:type="gramEnd"/>
      <w:r w:rsidRPr="00563706">
        <w:rPr>
          <w:rFonts w:eastAsia="Times New Roman" w:cs="Courier New"/>
          <w:b/>
          <w:szCs w:val="22"/>
        </w:rPr>
        <w:t xml:space="preserve"> </w:t>
      </w:r>
      <w:proofErr w:type="gramStart"/>
      <w:r w:rsidRPr="00563706">
        <w:rPr>
          <w:rFonts w:eastAsia="Times New Roman" w:cs="Courier New"/>
          <w:b/>
          <w:szCs w:val="22"/>
        </w:rPr>
        <w:t>Summary suspension pending hearing.</w:t>
      </w:r>
      <w:proofErr w:type="gramEnd"/>
      <w:r w:rsidRPr="00563706">
        <w:rPr>
          <w:rFonts w:eastAsia="Times New Roman" w:cs="Courier New"/>
          <w:b/>
          <w:szCs w:val="22"/>
        </w:rPr>
        <w:t xml:space="preserve"> </w:t>
      </w:r>
    </w:p>
    <w:p w:rsidR="0058300B" w:rsidRPr="00563706" w:rsidRDefault="0058300B" w:rsidP="00563706">
      <w:pPr>
        <w:spacing w:after="0" w:line="240" w:lineRule="auto"/>
        <w:ind w:firstLine="360"/>
        <w:rPr>
          <w:rFonts w:eastAsia="Times New Roman" w:cs="Times New Roman"/>
          <w:sz w:val="20"/>
          <w:szCs w:val="22"/>
        </w:rPr>
      </w:pPr>
      <w:r w:rsidRPr="0058300B">
        <w:rPr>
          <w:rFonts w:eastAsia="Times New Roman" w:cs="Courier New"/>
          <w:sz w:val="22"/>
          <w:szCs w:val="22"/>
        </w:rPr>
        <w:t xml:space="preserve">The Secretary may summarily suspend a license issued under this Act without a hearing, simultaneously with the institution of proceedings for a hearing provided for in Section 19.2 of this Act, if the Secretary finds that the evidence indicates that an occupational therapist's or occupational therapy assistant's continuation in practice would constitute an imminent danger to the public. In the event that the Secretary summarily suspends a license without a hearing, a hearing must be commenced within 30 days after such suspension has occurred and shall be concluded as expeditiously as possible. </w:t>
      </w:r>
      <w:r w:rsidRPr="0058300B">
        <w:rPr>
          <w:rFonts w:eastAsia="Times New Roman" w:cs="Times New Roman"/>
          <w:sz w:val="22"/>
          <w:szCs w:val="22"/>
        </w:rPr>
        <w:br/>
      </w:r>
      <w:r w:rsidRPr="0056370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563706" w:rsidRDefault="0058300B" w:rsidP="0058300B">
      <w:pPr>
        <w:spacing w:after="0" w:line="240" w:lineRule="auto"/>
        <w:rPr>
          <w:rFonts w:eastAsia="Times New Roman" w:cs="Courier New"/>
          <w:sz w:val="22"/>
          <w:szCs w:val="22"/>
        </w:rPr>
      </w:pPr>
      <w:r w:rsidRPr="0058300B">
        <w:rPr>
          <w:rFonts w:eastAsia="Times New Roman" w:cs="Courier New"/>
          <w:sz w:val="22"/>
          <w:szCs w:val="22"/>
        </w:rPr>
        <w:t>    </w:t>
      </w:r>
      <w:r w:rsidRPr="00563706">
        <w:rPr>
          <w:rFonts w:eastAsia="Times New Roman" w:cs="Courier New"/>
          <w:sz w:val="20"/>
          <w:szCs w:val="22"/>
        </w:rPr>
        <w:t>(225 ILCS 75/19.14)</w:t>
      </w:r>
      <w:r w:rsidRPr="00563706">
        <w:rPr>
          <w:rFonts w:eastAsia="Times New Roman" w:cs="Times New Roman"/>
          <w:sz w:val="20"/>
          <w:szCs w:val="22"/>
        </w:rPr>
        <w:t xml:space="preserve"> </w:t>
      </w:r>
      <w:r w:rsidRPr="00563706">
        <w:rPr>
          <w:rFonts w:eastAsia="Times New Roman" w:cs="Courier New"/>
          <w:sz w:val="20"/>
          <w:szCs w:val="22"/>
        </w:rPr>
        <w:t>(</w:t>
      </w:r>
      <w:proofErr w:type="gramStart"/>
      <w:r w:rsidRPr="00563706">
        <w:rPr>
          <w:rFonts w:eastAsia="Times New Roman" w:cs="Courier New"/>
          <w:sz w:val="20"/>
          <w:szCs w:val="22"/>
        </w:rPr>
        <w:t>from</w:t>
      </w:r>
      <w:proofErr w:type="gramEnd"/>
      <w:r w:rsidRPr="00563706">
        <w:rPr>
          <w:rFonts w:eastAsia="Times New Roman" w:cs="Courier New"/>
          <w:sz w:val="20"/>
          <w:szCs w:val="22"/>
        </w:rPr>
        <w:t xml:space="preserve"> Ch. 111, par. 3733) </w:t>
      </w:r>
      <w:r w:rsidRPr="00563706">
        <w:rPr>
          <w:rFonts w:eastAsia="Times New Roman" w:cs="Times New Roman"/>
          <w:sz w:val="20"/>
          <w:szCs w:val="22"/>
        </w:rPr>
        <w:br/>
      </w:r>
      <w:r w:rsidRPr="00563706">
        <w:rPr>
          <w:rFonts w:eastAsia="Times New Roman" w:cs="Courier New"/>
          <w:sz w:val="20"/>
          <w:szCs w:val="22"/>
        </w:rPr>
        <w:t xml:space="preserve">    (Section scheduled to be repealed on January 1, 2024) </w:t>
      </w:r>
      <w:r w:rsidRPr="00563706">
        <w:rPr>
          <w:rFonts w:eastAsia="Times New Roman" w:cs="Times New Roman"/>
          <w:sz w:val="20"/>
          <w:szCs w:val="22"/>
        </w:rPr>
        <w:br/>
      </w:r>
      <w:proofErr w:type="gramStart"/>
      <w:r w:rsidRPr="00563706">
        <w:rPr>
          <w:rFonts w:eastAsia="Times New Roman" w:cs="Courier New"/>
          <w:b/>
          <w:szCs w:val="22"/>
        </w:rPr>
        <w:t>Sec. 19.14.</w:t>
      </w:r>
      <w:proofErr w:type="gramEnd"/>
      <w:r w:rsidRPr="00563706">
        <w:rPr>
          <w:rFonts w:eastAsia="Times New Roman" w:cs="Courier New"/>
          <w:szCs w:val="22"/>
        </w:rPr>
        <w:t xml:space="preserve"> </w:t>
      </w:r>
    </w:p>
    <w:p w:rsidR="0058300B" w:rsidRPr="0058300B" w:rsidRDefault="0058300B" w:rsidP="00563706">
      <w:pPr>
        <w:spacing w:after="0" w:line="240" w:lineRule="auto"/>
        <w:ind w:firstLine="360"/>
        <w:rPr>
          <w:rFonts w:eastAsia="Times New Roman" w:cs="Times New Roman"/>
          <w:sz w:val="22"/>
          <w:szCs w:val="22"/>
        </w:rPr>
      </w:pPr>
      <w:r w:rsidRPr="0058300B">
        <w:rPr>
          <w:rFonts w:eastAsia="Times New Roman" w:cs="Courier New"/>
          <w:sz w:val="22"/>
          <w:szCs w:val="22"/>
        </w:rPr>
        <w:t xml:space="preserve">All final administrative decisions of the Department are subject to judicial review pursuant to the provisions of the Administrative Review Law and all rules adopted pursuant thereto. The term "administrative decision" is defined in Section 3-101 of the Code of Civil Procedure. </w:t>
      </w:r>
      <w:r w:rsidRPr="0058300B">
        <w:rPr>
          <w:rFonts w:eastAsia="Times New Roman" w:cs="Times New Roman"/>
          <w:sz w:val="22"/>
          <w:szCs w:val="22"/>
        </w:rPr>
        <w:br/>
      </w:r>
      <w:r w:rsidRPr="0058300B">
        <w:rPr>
          <w:rFonts w:eastAsia="Times New Roman" w:cs="Courier New"/>
          <w:sz w:val="22"/>
          <w:szCs w:val="22"/>
        </w:rPr>
        <w:t xml:space="preserve">    Proceedings for judicial review shall be commenced in the circuit court of the county in which the party applying for review resides, except that if the party is not a resident of this State, the venue shall be Sangamon County. </w:t>
      </w:r>
      <w:r w:rsidRPr="0058300B">
        <w:rPr>
          <w:rFonts w:eastAsia="Times New Roman" w:cs="Times New Roman"/>
          <w:sz w:val="22"/>
          <w:szCs w:val="22"/>
        </w:rPr>
        <w:br/>
      </w:r>
      <w:r w:rsidRPr="00563706">
        <w:rPr>
          <w:rFonts w:eastAsia="Times New Roman" w:cs="Courier New"/>
          <w:sz w:val="20"/>
          <w:szCs w:val="22"/>
        </w:rPr>
        <w:t xml:space="preserve">(Source: P.A. 83-696.)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63706" w:rsidRDefault="0058300B" w:rsidP="0058300B">
      <w:pPr>
        <w:spacing w:after="0" w:line="240" w:lineRule="auto"/>
        <w:rPr>
          <w:rFonts w:eastAsia="Times New Roman" w:cs="Courier New"/>
          <w:sz w:val="22"/>
          <w:szCs w:val="22"/>
        </w:rPr>
      </w:pPr>
      <w:r w:rsidRPr="0058300B">
        <w:rPr>
          <w:rFonts w:eastAsia="Times New Roman" w:cs="Times New Roman"/>
          <w:sz w:val="22"/>
          <w:szCs w:val="22"/>
        </w:rPr>
        <w:br/>
      </w:r>
      <w:r w:rsidRPr="0058300B">
        <w:rPr>
          <w:rFonts w:eastAsia="Times New Roman" w:cs="Courier New"/>
          <w:sz w:val="22"/>
          <w:szCs w:val="22"/>
        </w:rPr>
        <w:t>    </w:t>
      </w:r>
      <w:r w:rsidRPr="00563706">
        <w:rPr>
          <w:rFonts w:eastAsia="Times New Roman" w:cs="Courier New"/>
          <w:sz w:val="20"/>
          <w:szCs w:val="20"/>
        </w:rPr>
        <w:t>(2</w:t>
      </w:r>
      <w:r w:rsidRPr="00563706">
        <w:rPr>
          <w:rFonts w:eastAsia="Times New Roman" w:cs="Courier New"/>
          <w:sz w:val="20"/>
          <w:szCs w:val="22"/>
        </w:rPr>
        <w:t>25 ILCS 75/19.15)</w:t>
      </w:r>
      <w:r w:rsidRPr="00563706">
        <w:rPr>
          <w:rFonts w:eastAsia="Times New Roman" w:cs="Times New Roman"/>
          <w:sz w:val="20"/>
          <w:szCs w:val="22"/>
        </w:rPr>
        <w:t xml:space="preserve"> </w:t>
      </w:r>
      <w:r w:rsidRPr="00563706">
        <w:rPr>
          <w:rFonts w:eastAsia="Times New Roman" w:cs="Courier New"/>
          <w:sz w:val="20"/>
          <w:szCs w:val="22"/>
        </w:rPr>
        <w:t>(</w:t>
      </w:r>
      <w:proofErr w:type="gramStart"/>
      <w:r w:rsidRPr="00563706">
        <w:rPr>
          <w:rFonts w:eastAsia="Times New Roman" w:cs="Courier New"/>
          <w:sz w:val="20"/>
          <w:szCs w:val="22"/>
        </w:rPr>
        <w:t>from</w:t>
      </w:r>
      <w:proofErr w:type="gramEnd"/>
      <w:r w:rsidRPr="00563706">
        <w:rPr>
          <w:rFonts w:eastAsia="Times New Roman" w:cs="Courier New"/>
          <w:sz w:val="20"/>
          <w:szCs w:val="22"/>
        </w:rPr>
        <w:t xml:space="preserve"> Ch. 111, par. 3734) </w:t>
      </w:r>
      <w:r w:rsidRPr="00563706">
        <w:rPr>
          <w:rFonts w:eastAsia="Times New Roman" w:cs="Times New Roman"/>
          <w:sz w:val="20"/>
          <w:szCs w:val="22"/>
        </w:rPr>
        <w:br/>
      </w:r>
      <w:r w:rsidRPr="00563706">
        <w:rPr>
          <w:rFonts w:eastAsia="Times New Roman" w:cs="Courier New"/>
          <w:sz w:val="20"/>
          <w:szCs w:val="22"/>
        </w:rPr>
        <w:t xml:space="preserve">    (Section scheduled to be repealed on January 1, 2024) </w:t>
      </w:r>
      <w:r w:rsidRPr="00563706">
        <w:rPr>
          <w:rFonts w:eastAsia="Times New Roman" w:cs="Times New Roman"/>
          <w:sz w:val="20"/>
          <w:szCs w:val="22"/>
        </w:rPr>
        <w:br/>
      </w:r>
      <w:proofErr w:type="gramStart"/>
      <w:r w:rsidRPr="00563706">
        <w:rPr>
          <w:rFonts w:eastAsia="Times New Roman" w:cs="Courier New"/>
          <w:b/>
          <w:szCs w:val="22"/>
        </w:rPr>
        <w:t>Sec. 19.15.</w:t>
      </w:r>
      <w:proofErr w:type="gramEnd"/>
      <w:r w:rsidRPr="00563706">
        <w:rPr>
          <w:rFonts w:eastAsia="Times New Roman" w:cs="Courier New"/>
          <w:b/>
          <w:szCs w:val="22"/>
        </w:rPr>
        <w:t xml:space="preserve"> </w:t>
      </w:r>
      <w:proofErr w:type="gramStart"/>
      <w:r w:rsidRPr="00563706">
        <w:rPr>
          <w:rFonts w:eastAsia="Times New Roman" w:cs="Courier New"/>
          <w:b/>
          <w:szCs w:val="22"/>
        </w:rPr>
        <w:t>Certification of record.</w:t>
      </w:r>
      <w:proofErr w:type="gramEnd"/>
      <w:r w:rsidRPr="00563706">
        <w:rPr>
          <w:rFonts w:eastAsia="Times New Roman" w:cs="Courier New"/>
          <w:szCs w:val="22"/>
        </w:rPr>
        <w:t xml:space="preserve"> </w:t>
      </w:r>
    </w:p>
    <w:p w:rsidR="0058300B" w:rsidRPr="00563706" w:rsidRDefault="0058300B" w:rsidP="00563706">
      <w:pPr>
        <w:spacing w:after="0" w:line="240" w:lineRule="auto"/>
        <w:ind w:firstLine="360"/>
        <w:rPr>
          <w:rFonts w:eastAsia="Times New Roman" w:cs="Times New Roman"/>
          <w:sz w:val="20"/>
          <w:szCs w:val="22"/>
        </w:rPr>
      </w:pPr>
      <w:r w:rsidRPr="0058300B">
        <w:rPr>
          <w:rFonts w:eastAsia="Times New Roman" w:cs="Courier New"/>
          <w:sz w:val="22"/>
          <w:szCs w:val="22"/>
        </w:rPr>
        <w:t xml:space="preserve">The Department shall not be required to certify any record to the court or file any answer in court or otherwise appear in any court in a judicial review proceeding, unless and until the Department has received from the plaintiff payment of the costs of furnishing and certifying the record, which costs shall be determined by the Department. Exhibits shall be certified without cost. Failure on the part of the plaintiff to file a receipt in court shall be grounds for dismissal of the action. </w:t>
      </w:r>
      <w:r w:rsidRPr="0058300B">
        <w:rPr>
          <w:rFonts w:eastAsia="Times New Roman" w:cs="Times New Roman"/>
          <w:sz w:val="22"/>
          <w:szCs w:val="22"/>
        </w:rPr>
        <w:br/>
      </w:r>
      <w:r w:rsidRPr="0056370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563706" w:rsidRDefault="0058300B" w:rsidP="0058300B">
      <w:pPr>
        <w:spacing w:after="0" w:line="240" w:lineRule="auto"/>
        <w:rPr>
          <w:rFonts w:eastAsia="Times New Roman" w:cs="Courier New"/>
          <w:sz w:val="22"/>
          <w:szCs w:val="22"/>
        </w:rPr>
      </w:pPr>
      <w:r w:rsidRPr="0058300B">
        <w:rPr>
          <w:rFonts w:eastAsia="Times New Roman" w:cs="Courier New"/>
          <w:sz w:val="22"/>
          <w:szCs w:val="22"/>
        </w:rPr>
        <w:t>    (</w:t>
      </w:r>
      <w:r w:rsidRPr="00563706">
        <w:rPr>
          <w:rFonts w:eastAsia="Times New Roman" w:cs="Courier New"/>
          <w:sz w:val="20"/>
          <w:szCs w:val="20"/>
        </w:rPr>
        <w:t>225 ILCS 75/19.16)</w:t>
      </w:r>
      <w:r w:rsidRPr="00563706">
        <w:rPr>
          <w:rFonts w:eastAsia="Times New Roman" w:cs="Times New Roman"/>
          <w:sz w:val="20"/>
          <w:szCs w:val="20"/>
        </w:rPr>
        <w:t xml:space="preserve"> </w:t>
      </w:r>
      <w:r w:rsidRPr="00563706">
        <w:rPr>
          <w:rFonts w:eastAsia="Times New Roman" w:cs="Courier New"/>
          <w:sz w:val="20"/>
          <w:szCs w:val="20"/>
        </w:rPr>
        <w:t>(</w:t>
      </w:r>
      <w:proofErr w:type="gramStart"/>
      <w:r w:rsidRPr="00563706">
        <w:rPr>
          <w:rFonts w:eastAsia="Times New Roman" w:cs="Courier New"/>
          <w:sz w:val="20"/>
          <w:szCs w:val="20"/>
        </w:rPr>
        <w:t>from</w:t>
      </w:r>
      <w:proofErr w:type="gramEnd"/>
      <w:r w:rsidRPr="00563706">
        <w:rPr>
          <w:rFonts w:eastAsia="Times New Roman" w:cs="Courier New"/>
          <w:sz w:val="20"/>
          <w:szCs w:val="20"/>
        </w:rPr>
        <w:t xml:space="preserve"> Ch. 111, par. 3735) </w:t>
      </w:r>
      <w:r w:rsidRPr="00563706">
        <w:rPr>
          <w:rFonts w:eastAsia="Times New Roman" w:cs="Times New Roman"/>
          <w:sz w:val="20"/>
          <w:szCs w:val="20"/>
        </w:rPr>
        <w:br/>
      </w:r>
      <w:r w:rsidRPr="00563706">
        <w:rPr>
          <w:rFonts w:eastAsia="Times New Roman" w:cs="Courier New"/>
          <w:sz w:val="20"/>
          <w:szCs w:val="20"/>
        </w:rPr>
        <w:t xml:space="preserve">    (Section scheduled to be repealed on January 1, 2024) </w:t>
      </w:r>
      <w:r w:rsidRPr="00563706">
        <w:rPr>
          <w:rFonts w:eastAsia="Times New Roman" w:cs="Times New Roman"/>
          <w:sz w:val="20"/>
          <w:szCs w:val="20"/>
        </w:rPr>
        <w:br/>
      </w:r>
      <w:proofErr w:type="gramStart"/>
      <w:r w:rsidRPr="00563706">
        <w:rPr>
          <w:rFonts w:eastAsia="Times New Roman" w:cs="Courier New"/>
          <w:b/>
          <w:szCs w:val="22"/>
        </w:rPr>
        <w:t>Sec. 19.16.</w:t>
      </w:r>
      <w:proofErr w:type="gramEnd"/>
      <w:r w:rsidRPr="00563706">
        <w:rPr>
          <w:rFonts w:eastAsia="Times New Roman" w:cs="Courier New"/>
          <w:b/>
          <w:szCs w:val="22"/>
        </w:rPr>
        <w:t xml:space="preserve"> </w:t>
      </w:r>
      <w:proofErr w:type="gramStart"/>
      <w:r w:rsidRPr="00563706">
        <w:rPr>
          <w:rFonts w:eastAsia="Times New Roman" w:cs="Courier New"/>
          <w:b/>
          <w:szCs w:val="22"/>
        </w:rPr>
        <w:t>Criminal penalties.</w:t>
      </w:r>
      <w:proofErr w:type="gramEnd"/>
      <w:r w:rsidRPr="00563706">
        <w:rPr>
          <w:rFonts w:eastAsia="Times New Roman" w:cs="Courier New"/>
          <w:szCs w:val="22"/>
        </w:rPr>
        <w:t xml:space="preserve"> </w:t>
      </w:r>
    </w:p>
    <w:p w:rsidR="0058300B" w:rsidRPr="00563706" w:rsidRDefault="0058300B" w:rsidP="00563706">
      <w:pPr>
        <w:spacing w:after="0" w:line="240" w:lineRule="auto"/>
        <w:ind w:firstLine="360"/>
        <w:rPr>
          <w:rFonts w:eastAsia="Times New Roman" w:cs="Times New Roman"/>
          <w:sz w:val="20"/>
          <w:szCs w:val="22"/>
        </w:rPr>
      </w:pPr>
      <w:r w:rsidRPr="0058300B">
        <w:rPr>
          <w:rFonts w:eastAsia="Times New Roman" w:cs="Courier New"/>
          <w:sz w:val="22"/>
          <w:szCs w:val="22"/>
        </w:rPr>
        <w:t xml:space="preserve">Any person who is found to have violated any provision of this Act is guilty of a Class A misdemeanor for the first offense. On conviction of a second or subsequent offense the violator shall be guilty of a Class 4 felony. </w:t>
      </w:r>
      <w:r w:rsidRPr="0058300B">
        <w:rPr>
          <w:rFonts w:eastAsia="Times New Roman" w:cs="Times New Roman"/>
          <w:sz w:val="22"/>
          <w:szCs w:val="22"/>
        </w:rPr>
        <w:br/>
      </w:r>
      <w:r w:rsidRPr="0056370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8300B" w:rsidRDefault="0058300B" w:rsidP="0058300B">
      <w:pPr>
        <w:spacing w:after="0" w:line="240" w:lineRule="auto"/>
        <w:rPr>
          <w:rFonts w:eastAsia="Times New Roman" w:cs="Times New Roman"/>
          <w:sz w:val="22"/>
          <w:szCs w:val="22"/>
        </w:rPr>
      </w:pPr>
    </w:p>
    <w:p w:rsidR="00563706" w:rsidRPr="00563706" w:rsidRDefault="0058300B" w:rsidP="0058300B">
      <w:pPr>
        <w:spacing w:after="0" w:line="240" w:lineRule="auto"/>
        <w:rPr>
          <w:rFonts w:eastAsia="Times New Roman" w:cs="Courier New"/>
          <w:b/>
          <w:szCs w:val="22"/>
        </w:rPr>
      </w:pPr>
      <w:r w:rsidRPr="00563706">
        <w:rPr>
          <w:rFonts w:eastAsia="Times New Roman" w:cs="Courier New"/>
          <w:sz w:val="20"/>
          <w:szCs w:val="22"/>
        </w:rPr>
        <w:lastRenderedPageBreak/>
        <w:t>    (225 ILCS 75/19.17)</w:t>
      </w:r>
      <w:r w:rsidRPr="00563706">
        <w:rPr>
          <w:rFonts w:eastAsia="Times New Roman" w:cs="Times New Roman"/>
          <w:sz w:val="20"/>
          <w:szCs w:val="22"/>
        </w:rPr>
        <w:t xml:space="preserve"> </w:t>
      </w:r>
      <w:r w:rsidRPr="00563706">
        <w:rPr>
          <w:rFonts w:eastAsia="Times New Roman" w:cs="Times New Roman"/>
          <w:sz w:val="20"/>
          <w:szCs w:val="22"/>
        </w:rPr>
        <w:br/>
      </w:r>
      <w:r w:rsidRPr="00563706">
        <w:rPr>
          <w:rFonts w:eastAsia="Times New Roman" w:cs="Courier New"/>
          <w:sz w:val="20"/>
          <w:szCs w:val="22"/>
        </w:rPr>
        <w:t>    (Section scheduled to be repealed on January 1, 2024)</w:t>
      </w:r>
      <w:r w:rsidRPr="00563706">
        <w:rPr>
          <w:rFonts w:eastAsia="Times New Roman" w:cs="Times New Roman"/>
          <w:sz w:val="20"/>
          <w:szCs w:val="22"/>
        </w:rPr>
        <w:br/>
      </w:r>
      <w:proofErr w:type="gramStart"/>
      <w:r w:rsidRPr="00563706">
        <w:rPr>
          <w:rFonts w:eastAsia="Times New Roman" w:cs="Courier New"/>
          <w:b/>
          <w:szCs w:val="22"/>
        </w:rPr>
        <w:t>Sec. 19.17.</w:t>
      </w:r>
      <w:proofErr w:type="gramEnd"/>
      <w:r w:rsidRPr="00563706">
        <w:rPr>
          <w:rFonts w:eastAsia="Times New Roman" w:cs="Courier New"/>
          <w:b/>
          <w:szCs w:val="22"/>
        </w:rPr>
        <w:t xml:space="preserve"> </w:t>
      </w:r>
      <w:proofErr w:type="gramStart"/>
      <w:r w:rsidRPr="00563706">
        <w:rPr>
          <w:rFonts w:eastAsia="Times New Roman" w:cs="Courier New"/>
          <w:b/>
          <w:szCs w:val="22"/>
        </w:rPr>
        <w:t>Suspension of license for failure to pay restitution.</w:t>
      </w:r>
      <w:proofErr w:type="gramEnd"/>
    </w:p>
    <w:p w:rsidR="0058300B" w:rsidRPr="00563706" w:rsidRDefault="0058300B" w:rsidP="00563706">
      <w:pPr>
        <w:spacing w:after="0" w:line="240" w:lineRule="auto"/>
        <w:ind w:firstLine="360"/>
        <w:rPr>
          <w:rFonts w:eastAsia="Times New Roman" w:cs="Courier New"/>
          <w:sz w:val="22"/>
          <w:szCs w:val="22"/>
        </w:rPr>
      </w:pPr>
      <w:r w:rsidRPr="0058300B">
        <w:rPr>
          <w:rFonts w:eastAsia="Times New Roman" w:cs="Courier New"/>
          <w:sz w:val="22"/>
          <w:szCs w:val="22"/>
        </w:rPr>
        <w:t xml:space="preserve">The Department, without further process or hearing, shall suspend the license or other authorization to practice of any person issued under this Act who has been certified by court order as not having paid restitution to a person under Section 8A-3.5 of the Illinois Public Aid Code or under Section 17-10.5 or 46-1 of the Criminal Code of 1961 or the Criminal Code of 2012. A person whose license or other authorization to practice is suspended under this Section is prohibited from practicing until the restitution is made in full. </w:t>
      </w:r>
      <w:r w:rsidRPr="0058300B">
        <w:rPr>
          <w:rFonts w:eastAsia="Times New Roman" w:cs="Times New Roman"/>
          <w:sz w:val="22"/>
          <w:szCs w:val="22"/>
        </w:rPr>
        <w:br/>
      </w:r>
      <w:r w:rsidRPr="00563706">
        <w:rPr>
          <w:rFonts w:eastAsia="Times New Roman" w:cs="Courier New"/>
          <w:sz w:val="20"/>
          <w:szCs w:val="22"/>
        </w:rPr>
        <w:t>(Source: P.A. 96-1551, eff. 7-1-11; 97-1150, eff. 1-25-13.)</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8300B" w:rsidRPr="00563706" w:rsidRDefault="0058300B" w:rsidP="0058300B">
      <w:pPr>
        <w:spacing w:after="0" w:line="240" w:lineRule="auto"/>
        <w:rPr>
          <w:rFonts w:eastAsia="Times New Roman" w:cs="Times New Roman"/>
          <w:sz w:val="20"/>
          <w:szCs w:val="22"/>
        </w:rPr>
      </w:pPr>
    </w:p>
    <w:p w:rsidR="00563706" w:rsidRDefault="0058300B" w:rsidP="0058300B">
      <w:pPr>
        <w:spacing w:after="0" w:line="240" w:lineRule="auto"/>
        <w:rPr>
          <w:rFonts w:eastAsia="Times New Roman" w:cs="Courier New"/>
          <w:sz w:val="22"/>
          <w:szCs w:val="22"/>
        </w:rPr>
      </w:pPr>
      <w:r w:rsidRPr="00563706">
        <w:rPr>
          <w:rFonts w:eastAsia="Times New Roman" w:cs="Courier New"/>
          <w:sz w:val="20"/>
          <w:szCs w:val="22"/>
        </w:rPr>
        <w:t>    (225 ILCS 75/20)</w:t>
      </w:r>
      <w:r w:rsidRPr="00563706">
        <w:rPr>
          <w:rFonts w:eastAsia="Times New Roman" w:cs="Times New Roman"/>
          <w:sz w:val="20"/>
          <w:szCs w:val="22"/>
        </w:rPr>
        <w:t xml:space="preserve"> </w:t>
      </w:r>
      <w:r w:rsidRPr="00563706">
        <w:rPr>
          <w:rFonts w:eastAsia="Times New Roman" w:cs="Courier New"/>
          <w:sz w:val="20"/>
          <w:szCs w:val="22"/>
        </w:rPr>
        <w:t>(</w:t>
      </w:r>
      <w:proofErr w:type="gramStart"/>
      <w:r w:rsidRPr="00563706">
        <w:rPr>
          <w:rFonts w:eastAsia="Times New Roman" w:cs="Courier New"/>
          <w:sz w:val="20"/>
          <w:szCs w:val="22"/>
        </w:rPr>
        <w:t>from</w:t>
      </w:r>
      <w:proofErr w:type="gramEnd"/>
      <w:r w:rsidRPr="00563706">
        <w:rPr>
          <w:rFonts w:eastAsia="Times New Roman" w:cs="Courier New"/>
          <w:sz w:val="20"/>
          <w:szCs w:val="22"/>
        </w:rPr>
        <w:t xml:space="preserve"> Ch. 111, par. 3736) </w:t>
      </w:r>
      <w:r w:rsidRPr="00563706">
        <w:rPr>
          <w:rFonts w:eastAsia="Times New Roman" w:cs="Times New Roman"/>
          <w:sz w:val="20"/>
          <w:szCs w:val="22"/>
        </w:rPr>
        <w:br/>
      </w:r>
      <w:r w:rsidRPr="00563706">
        <w:rPr>
          <w:rFonts w:eastAsia="Times New Roman" w:cs="Courier New"/>
          <w:sz w:val="20"/>
          <w:szCs w:val="22"/>
        </w:rPr>
        <w:t xml:space="preserve">    (Section scheduled to be repealed on January 1, 2024) </w:t>
      </w:r>
      <w:r w:rsidRPr="0058300B">
        <w:rPr>
          <w:rFonts w:eastAsia="Times New Roman" w:cs="Times New Roman"/>
          <w:sz w:val="22"/>
          <w:szCs w:val="22"/>
        </w:rPr>
        <w:br/>
      </w:r>
      <w:proofErr w:type="gramStart"/>
      <w:r w:rsidRPr="00563706">
        <w:rPr>
          <w:rFonts w:eastAsia="Times New Roman" w:cs="Courier New"/>
          <w:b/>
          <w:szCs w:val="22"/>
        </w:rPr>
        <w:t>Sec. 20.</w:t>
      </w:r>
      <w:proofErr w:type="gramEnd"/>
      <w:r w:rsidRPr="00563706">
        <w:rPr>
          <w:rFonts w:eastAsia="Times New Roman" w:cs="Courier New"/>
          <w:b/>
          <w:szCs w:val="22"/>
        </w:rPr>
        <w:t xml:space="preserve"> </w:t>
      </w:r>
      <w:proofErr w:type="gramStart"/>
      <w:r w:rsidRPr="00563706">
        <w:rPr>
          <w:rFonts w:eastAsia="Times New Roman" w:cs="Courier New"/>
          <w:b/>
          <w:szCs w:val="22"/>
        </w:rPr>
        <w:t>Administrative Procedure Act.</w:t>
      </w:r>
      <w:proofErr w:type="gramEnd"/>
      <w:r w:rsidRPr="00563706">
        <w:rPr>
          <w:rFonts w:eastAsia="Times New Roman" w:cs="Courier New"/>
          <w:szCs w:val="22"/>
        </w:rPr>
        <w:t xml:space="preserve"> </w:t>
      </w:r>
    </w:p>
    <w:p w:rsidR="0058300B" w:rsidRPr="00563706" w:rsidRDefault="0058300B" w:rsidP="00563706">
      <w:pPr>
        <w:spacing w:after="0" w:line="240" w:lineRule="auto"/>
        <w:ind w:firstLine="360"/>
        <w:rPr>
          <w:rFonts w:eastAsia="Times New Roman" w:cs="Times New Roman"/>
          <w:sz w:val="20"/>
          <w:szCs w:val="22"/>
        </w:rPr>
      </w:pPr>
      <w:r w:rsidRPr="0058300B">
        <w:rPr>
          <w:rFonts w:eastAsia="Times New Roman" w:cs="Courier New"/>
          <w:sz w:val="22"/>
          <w:szCs w:val="22"/>
        </w:rPr>
        <w:t xml:space="preserve">The Illinois Administrative Procedure Act is hereby expressly adopted and incorporated herein as if all of the provisions of that Act were included in this Act, except that the provision of subsection (d) of Section 10-65 of the Illinois Administrative Procedure Act that provides that at hearings the certificate holder has the right to show compliance with all lawful requirements for retention, continuation or renewal of certification is specifically excluded. For the purpose of this Act the notice required under Section 10-25 of the Illinois Administrative Procedure Act is deemed sufficient when mailed to the last known address of record of a party. </w:t>
      </w:r>
      <w:r w:rsidRPr="0058300B">
        <w:rPr>
          <w:rFonts w:eastAsia="Times New Roman" w:cs="Times New Roman"/>
          <w:sz w:val="22"/>
          <w:szCs w:val="22"/>
        </w:rPr>
        <w:br/>
      </w:r>
      <w:r w:rsidRPr="0056370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63706" w:rsidTr="0058300B">
        <w:trPr>
          <w:tblCellSpacing w:w="0" w:type="dxa"/>
          <w:jc w:val="center"/>
        </w:trPr>
        <w:tc>
          <w:tcPr>
            <w:tcW w:w="0" w:type="auto"/>
            <w:vAlign w:val="center"/>
            <w:hideMark/>
          </w:tcPr>
          <w:p w:rsidR="0058300B" w:rsidRPr="00563706" w:rsidRDefault="0058300B" w:rsidP="0058300B">
            <w:pPr>
              <w:spacing w:after="0" w:line="240" w:lineRule="auto"/>
              <w:rPr>
                <w:rFonts w:eastAsia="Times New Roman" w:cs="Times New Roman"/>
                <w:sz w:val="20"/>
                <w:szCs w:val="22"/>
              </w:rPr>
            </w:pPr>
          </w:p>
        </w:tc>
      </w:tr>
    </w:tbl>
    <w:p w:rsidR="0058300B" w:rsidRPr="0058300B" w:rsidRDefault="0058300B" w:rsidP="0058300B">
      <w:pPr>
        <w:spacing w:after="0" w:line="240" w:lineRule="auto"/>
        <w:rPr>
          <w:rFonts w:eastAsia="Times New Roman" w:cs="Times New Roman"/>
          <w:sz w:val="22"/>
          <w:szCs w:val="22"/>
        </w:rPr>
      </w:pPr>
    </w:p>
    <w:p w:rsidR="00563706" w:rsidRDefault="0058300B" w:rsidP="0058300B">
      <w:pPr>
        <w:spacing w:after="0" w:line="240" w:lineRule="auto"/>
        <w:rPr>
          <w:rFonts w:eastAsia="Times New Roman" w:cs="Courier New"/>
          <w:sz w:val="22"/>
          <w:szCs w:val="22"/>
        </w:rPr>
      </w:pPr>
      <w:r w:rsidRPr="0058300B">
        <w:rPr>
          <w:rFonts w:eastAsia="Times New Roman" w:cs="Courier New"/>
          <w:sz w:val="22"/>
          <w:szCs w:val="22"/>
        </w:rPr>
        <w:t>    </w:t>
      </w:r>
      <w:r w:rsidRPr="00563706">
        <w:rPr>
          <w:rFonts w:eastAsia="Times New Roman" w:cs="Courier New"/>
          <w:sz w:val="20"/>
          <w:szCs w:val="22"/>
        </w:rPr>
        <w:t>(225 ILCS 75/21)</w:t>
      </w:r>
      <w:r w:rsidRPr="00563706">
        <w:rPr>
          <w:rFonts w:eastAsia="Times New Roman" w:cs="Times New Roman"/>
          <w:sz w:val="20"/>
          <w:szCs w:val="22"/>
        </w:rPr>
        <w:t xml:space="preserve"> </w:t>
      </w:r>
      <w:r w:rsidRPr="00563706">
        <w:rPr>
          <w:rFonts w:eastAsia="Times New Roman" w:cs="Courier New"/>
          <w:sz w:val="20"/>
          <w:szCs w:val="22"/>
        </w:rPr>
        <w:t>(</w:t>
      </w:r>
      <w:proofErr w:type="gramStart"/>
      <w:r w:rsidRPr="00563706">
        <w:rPr>
          <w:rFonts w:eastAsia="Times New Roman" w:cs="Courier New"/>
          <w:sz w:val="20"/>
          <w:szCs w:val="22"/>
        </w:rPr>
        <w:t>from</w:t>
      </w:r>
      <w:proofErr w:type="gramEnd"/>
      <w:r w:rsidRPr="00563706">
        <w:rPr>
          <w:rFonts w:eastAsia="Times New Roman" w:cs="Courier New"/>
          <w:sz w:val="20"/>
          <w:szCs w:val="22"/>
        </w:rPr>
        <w:t xml:space="preserve"> Ch. 111, par. 3737) </w:t>
      </w:r>
      <w:r w:rsidRPr="00563706">
        <w:rPr>
          <w:rFonts w:eastAsia="Times New Roman" w:cs="Times New Roman"/>
          <w:sz w:val="20"/>
          <w:szCs w:val="22"/>
        </w:rPr>
        <w:br/>
      </w:r>
      <w:r w:rsidRPr="00563706">
        <w:rPr>
          <w:rFonts w:eastAsia="Times New Roman" w:cs="Courier New"/>
          <w:sz w:val="20"/>
          <w:szCs w:val="22"/>
        </w:rPr>
        <w:t xml:space="preserve">    (Section scheduled to be repealed on January 1, 2024) </w:t>
      </w:r>
      <w:r w:rsidRPr="0058300B">
        <w:rPr>
          <w:rFonts w:eastAsia="Times New Roman" w:cs="Times New Roman"/>
          <w:sz w:val="22"/>
          <w:szCs w:val="22"/>
        </w:rPr>
        <w:br/>
      </w:r>
      <w:proofErr w:type="gramStart"/>
      <w:r w:rsidRPr="00563706">
        <w:rPr>
          <w:rFonts w:eastAsia="Times New Roman" w:cs="Courier New"/>
          <w:b/>
          <w:szCs w:val="22"/>
        </w:rPr>
        <w:t>Sec. 21.</w:t>
      </w:r>
      <w:proofErr w:type="gramEnd"/>
      <w:r w:rsidRPr="00563706">
        <w:rPr>
          <w:rFonts w:eastAsia="Times New Roman" w:cs="Courier New"/>
          <w:b/>
          <w:szCs w:val="22"/>
        </w:rPr>
        <w:t xml:space="preserve"> </w:t>
      </w:r>
      <w:proofErr w:type="gramStart"/>
      <w:r w:rsidRPr="00563706">
        <w:rPr>
          <w:rFonts w:eastAsia="Times New Roman" w:cs="Courier New"/>
          <w:b/>
          <w:szCs w:val="22"/>
        </w:rPr>
        <w:t>Home rule.</w:t>
      </w:r>
      <w:proofErr w:type="gramEnd"/>
      <w:r w:rsidRPr="00563706">
        <w:rPr>
          <w:rFonts w:eastAsia="Times New Roman" w:cs="Courier New"/>
          <w:szCs w:val="22"/>
        </w:rPr>
        <w:t xml:space="preserve"> </w:t>
      </w:r>
    </w:p>
    <w:p w:rsidR="0058300B" w:rsidRPr="0058300B" w:rsidRDefault="0058300B" w:rsidP="00563706">
      <w:pPr>
        <w:spacing w:after="0" w:line="240" w:lineRule="auto"/>
        <w:ind w:firstLine="360"/>
        <w:rPr>
          <w:rFonts w:eastAsia="Times New Roman" w:cs="Times New Roman"/>
          <w:sz w:val="22"/>
          <w:szCs w:val="22"/>
        </w:rPr>
      </w:pPr>
      <w:r w:rsidRPr="0058300B">
        <w:rPr>
          <w:rFonts w:eastAsia="Times New Roman" w:cs="Courier New"/>
          <w:sz w:val="22"/>
          <w:szCs w:val="22"/>
        </w:rPr>
        <w:t xml:space="preserve">The regulation and licensing as </w:t>
      </w:r>
      <w:proofErr w:type="spellStart"/>
      <w:proofErr w:type="gramStart"/>
      <w:r w:rsidRPr="0058300B">
        <w:rPr>
          <w:rFonts w:eastAsia="Times New Roman" w:cs="Courier New"/>
          <w:sz w:val="22"/>
          <w:szCs w:val="22"/>
        </w:rPr>
        <w:t>a</w:t>
      </w:r>
      <w:proofErr w:type="spellEnd"/>
      <w:proofErr w:type="gramEnd"/>
      <w:r w:rsidRPr="0058300B">
        <w:rPr>
          <w:rFonts w:eastAsia="Times New Roman" w:cs="Courier New"/>
          <w:sz w:val="22"/>
          <w:szCs w:val="22"/>
        </w:rPr>
        <w:t xml:space="preserve"> occupational therapist are exclusive powers and functions of the State. A home rule unit may not regulate or license an occupational therapist or the practice of occupational therapy. This Section is a denial and limitation of home rule powers and functions under subsection (h) of Section 6 of Article VII of the Illinois Constitution. </w:t>
      </w:r>
      <w:r w:rsidRPr="0058300B">
        <w:rPr>
          <w:rFonts w:eastAsia="Times New Roman" w:cs="Times New Roman"/>
          <w:sz w:val="22"/>
          <w:szCs w:val="22"/>
        </w:rPr>
        <w:br/>
      </w:r>
      <w:r w:rsidRPr="00563706">
        <w:rPr>
          <w:rFonts w:eastAsia="Times New Roman" w:cs="Courier New"/>
          <w:sz w:val="20"/>
          <w:szCs w:val="22"/>
        </w:rPr>
        <w:t xml:space="preserve">(Source: P.A. 98-264, eff. 12-31-13.)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8300B" w:rsidRPr="0058300B" w:rsidTr="0058300B">
        <w:trPr>
          <w:tblCellSpacing w:w="0" w:type="dxa"/>
          <w:jc w:val="center"/>
        </w:trPr>
        <w:tc>
          <w:tcPr>
            <w:tcW w:w="0" w:type="auto"/>
            <w:vAlign w:val="center"/>
            <w:hideMark/>
          </w:tcPr>
          <w:p w:rsidR="0058300B" w:rsidRPr="0058300B" w:rsidRDefault="0058300B" w:rsidP="0058300B">
            <w:pPr>
              <w:spacing w:after="0" w:line="240" w:lineRule="auto"/>
              <w:rPr>
                <w:rFonts w:eastAsia="Times New Roman" w:cs="Times New Roman"/>
                <w:sz w:val="22"/>
                <w:szCs w:val="22"/>
              </w:rPr>
            </w:pPr>
          </w:p>
        </w:tc>
      </w:tr>
    </w:tbl>
    <w:p w:rsidR="00563706" w:rsidRDefault="00563706"/>
    <w:p w:rsidR="00E43EDD" w:rsidRPr="0058300B" w:rsidRDefault="00B60BD5">
      <w:pPr>
        <w:rPr>
          <w:sz w:val="22"/>
          <w:szCs w:val="22"/>
        </w:rPr>
      </w:pPr>
      <w:hyperlink r:id="rId8" w:history="1">
        <w:r w:rsidR="00E43EDD" w:rsidRPr="00685F2B">
          <w:rPr>
            <w:rStyle w:val="Hyperlink"/>
            <w:sz w:val="22"/>
            <w:szCs w:val="22"/>
          </w:rPr>
          <w:t>http://ilga.</w:t>
        </w:r>
        <w:bookmarkStart w:id="0" w:name="_GoBack"/>
        <w:bookmarkEnd w:id="0"/>
        <w:r w:rsidR="00E43EDD" w:rsidRPr="00685F2B">
          <w:rPr>
            <w:rStyle w:val="Hyperlink"/>
            <w:sz w:val="22"/>
            <w:szCs w:val="22"/>
          </w:rPr>
          <w:t>gov/legislation/ilcs/ilcs3.asp?ActID=1314&amp;ChapterID=24&amp;Print=True</w:t>
        </w:r>
      </w:hyperlink>
      <w:r w:rsidR="00E43EDD">
        <w:rPr>
          <w:sz w:val="22"/>
          <w:szCs w:val="22"/>
        </w:rPr>
        <w:t xml:space="preserve"> </w:t>
      </w:r>
    </w:p>
    <w:sectPr w:rsidR="00E43EDD" w:rsidRPr="0058300B" w:rsidSect="0079530F">
      <w:footerReference w:type="default" r:id="rId9"/>
      <w:pgSz w:w="12240" w:h="15840"/>
      <w:pgMar w:top="810" w:right="810" w:bottom="81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E57" w:rsidRDefault="007C3E57" w:rsidP="007C3E57">
      <w:pPr>
        <w:spacing w:after="0" w:line="240" w:lineRule="auto"/>
      </w:pPr>
      <w:r>
        <w:separator/>
      </w:r>
    </w:p>
  </w:endnote>
  <w:endnote w:type="continuationSeparator" w:id="0">
    <w:p w:rsidR="007C3E57" w:rsidRDefault="007C3E57" w:rsidP="007C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768451"/>
      <w:docPartObj>
        <w:docPartGallery w:val="Page Numbers (Bottom of Page)"/>
        <w:docPartUnique/>
      </w:docPartObj>
    </w:sdtPr>
    <w:sdtEndPr>
      <w:rPr>
        <w:noProof/>
      </w:rPr>
    </w:sdtEndPr>
    <w:sdtContent>
      <w:p w:rsidR="007C3E57" w:rsidRDefault="007C3E57">
        <w:pPr>
          <w:pStyle w:val="Footer"/>
          <w:jc w:val="center"/>
        </w:pPr>
        <w:r>
          <w:fldChar w:fldCharType="begin"/>
        </w:r>
        <w:r>
          <w:instrText xml:space="preserve"> PAGE   \* MERGEFORMAT </w:instrText>
        </w:r>
        <w:r>
          <w:fldChar w:fldCharType="separate"/>
        </w:r>
        <w:r w:rsidR="005A67D7">
          <w:rPr>
            <w:noProof/>
          </w:rPr>
          <w:t>20</w:t>
        </w:r>
        <w:r>
          <w:rPr>
            <w:noProof/>
          </w:rPr>
          <w:fldChar w:fldCharType="end"/>
        </w:r>
      </w:p>
    </w:sdtContent>
  </w:sdt>
  <w:p w:rsidR="007C3E57" w:rsidRDefault="007C3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E57" w:rsidRDefault="007C3E57" w:rsidP="007C3E57">
      <w:pPr>
        <w:spacing w:after="0" w:line="240" w:lineRule="auto"/>
      </w:pPr>
      <w:r>
        <w:separator/>
      </w:r>
    </w:p>
  </w:footnote>
  <w:footnote w:type="continuationSeparator" w:id="0">
    <w:p w:rsidR="007C3E57" w:rsidRDefault="007C3E57" w:rsidP="007C3E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52319"/>
    <w:multiLevelType w:val="hybridMultilevel"/>
    <w:tmpl w:val="537C0B76"/>
    <w:lvl w:ilvl="0" w:tplc="DABA9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002DD1"/>
    <w:multiLevelType w:val="hybridMultilevel"/>
    <w:tmpl w:val="A44EB6CC"/>
    <w:lvl w:ilvl="0" w:tplc="6B32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C14CE1"/>
    <w:multiLevelType w:val="hybridMultilevel"/>
    <w:tmpl w:val="0E04305A"/>
    <w:lvl w:ilvl="0" w:tplc="E94EF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0B"/>
    <w:rsid w:val="000431E5"/>
    <w:rsid w:val="00161E32"/>
    <w:rsid w:val="0020095E"/>
    <w:rsid w:val="00563706"/>
    <w:rsid w:val="0058300B"/>
    <w:rsid w:val="005A67D7"/>
    <w:rsid w:val="005E0D1E"/>
    <w:rsid w:val="0079530F"/>
    <w:rsid w:val="007C3E57"/>
    <w:rsid w:val="008311B1"/>
    <w:rsid w:val="009121A8"/>
    <w:rsid w:val="00992416"/>
    <w:rsid w:val="00E43EDD"/>
    <w:rsid w:val="00F87846"/>
    <w:rsid w:val="00F9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8300B"/>
  </w:style>
  <w:style w:type="paragraph" w:styleId="NormalWeb">
    <w:name w:val="Normal (Web)"/>
    <w:basedOn w:val="Normal"/>
    <w:uiPriority w:val="99"/>
    <w:semiHidden/>
    <w:unhideWhenUsed/>
    <w:rsid w:val="0058300B"/>
    <w:pPr>
      <w:spacing w:before="100" w:beforeAutospacing="1" w:after="100" w:afterAutospacing="1" w:line="240" w:lineRule="auto"/>
    </w:pPr>
    <w:rPr>
      <w:rFonts w:ascii="Times New Roman" w:eastAsia="Times New Roman" w:hAnsi="Times New Roman" w:cs="Times New Roman"/>
    </w:rPr>
  </w:style>
  <w:style w:type="character" w:styleId="HTMLCode">
    <w:name w:val="HTML Code"/>
    <w:basedOn w:val="DefaultParagraphFont"/>
    <w:uiPriority w:val="99"/>
    <w:semiHidden/>
    <w:unhideWhenUsed/>
    <w:rsid w:val="0058300B"/>
    <w:rPr>
      <w:rFonts w:ascii="Courier New" w:eastAsia="Times New Roman" w:hAnsi="Courier New" w:cs="Courier New"/>
      <w:sz w:val="20"/>
      <w:szCs w:val="20"/>
    </w:rPr>
  </w:style>
  <w:style w:type="character" w:styleId="Hyperlink">
    <w:name w:val="Hyperlink"/>
    <w:basedOn w:val="DefaultParagraphFont"/>
    <w:uiPriority w:val="99"/>
    <w:unhideWhenUsed/>
    <w:rsid w:val="0058300B"/>
    <w:rPr>
      <w:color w:val="0000FF"/>
      <w:u w:val="single"/>
    </w:rPr>
  </w:style>
  <w:style w:type="character" w:styleId="FollowedHyperlink">
    <w:name w:val="FollowedHyperlink"/>
    <w:basedOn w:val="DefaultParagraphFont"/>
    <w:uiPriority w:val="99"/>
    <w:semiHidden/>
    <w:unhideWhenUsed/>
    <w:rsid w:val="0058300B"/>
    <w:rPr>
      <w:color w:val="800080"/>
      <w:u w:val="single"/>
    </w:rPr>
  </w:style>
  <w:style w:type="paragraph" w:styleId="ListParagraph">
    <w:name w:val="List Paragraph"/>
    <w:basedOn w:val="Normal"/>
    <w:uiPriority w:val="34"/>
    <w:qFormat/>
    <w:rsid w:val="009121A8"/>
    <w:pPr>
      <w:ind w:left="720"/>
      <w:contextualSpacing/>
    </w:pPr>
  </w:style>
  <w:style w:type="paragraph" w:styleId="Header">
    <w:name w:val="header"/>
    <w:basedOn w:val="Normal"/>
    <w:link w:val="HeaderChar"/>
    <w:uiPriority w:val="99"/>
    <w:unhideWhenUsed/>
    <w:rsid w:val="007C3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E57"/>
  </w:style>
  <w:style w:type="paragraph" w:styleId="Footer">
    <w:name w:val="footer"/>
    <w:basedOn w:val="Normal"/>
    <w:link w:val="FooterChar"/>
    <w:uiPriority w:val="99"/>
    <w:unhideWhenUsed/>
    <w:rsid w:val="007C3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8300B"/>
  </w:style>
  <w:style w:type="paragraph" w:styleId="NormalWeb">
    <w:name w:val="Normal (Web)"/>
    <w:basedOn w:val="Normal"/>
    <w:uiPriority w:val="99"/>
    <w:semiHidden/>
    <w:unhideWhenUsed/>
    <w:rsid w:val="0058300B"/>
    <w:pPr>
      <w:spacing w:before="100" w:beforeAutospacing="1" w:after="100" w:afterAutospacing="1" w:line="240" w:lineRule="auto"/>
    </w:pPr>
    <w:rPr>
      <w:rFonts w:ascii="Times New Roman" w:eastAsia="Times New Roman" w:hAnsi="Times New Roman" w:cs="Times New Roman"/>
    </w:rPr>
  </w:style>
  <w:style w:type="character" w:styleId="HTMLCode">
    <w:name w:val="HTML Code"/>
    <w:basedOn w:val="DefaultParagraphFont"/>
    <w:uiPriority w:val="99"/>
    <w:semiHidden/>
    <w:unhideWhenUsed/>
    <w:rsid w:val="0058300B"/>
    <w:rPr>
      <w:rFonts w:ascii="Courier New" w:eastAsia="Times New Roman" w:hAnsi="Courier New" w:cs="Courier New"/>
      <w:sz w:val="20"/>
      <w:szCs w:val="20"/>
    </w:rPr>
  </w:style>
  <w:style w:type="character" w:styleId="Hyperlink">
    <w:name w:val="Hyperlink"/>
    <w:basedOn w:val="DefaultParagraphFont"/>
    <w:uiPriority w:val="99"/>
    <w:unhideWhenUsed/>
    <w:rsid w:val="0058300B"/>
    <w:rPr>
      <w:color w:val="0000FF"/>
      <w:u w:val="single"/>
    </w:rPr>
  </w:style>
  <w:style w:type="character" w:styleId="FollowedHyperlink">
    <w:name w:val="FollowedHyperlink"/>
    <w:basedOn w:val="DefaultParagraphFont"/>
    <w:uiPriority w:val="99"/>
    <w:semiHidden/>
    <w:unhideWhenUsed/>
    <w:rsid w:val="0058300B"/>
    <w:rPr>
      <w:color w:val="800080"/>
      <w:u w:val="single"/>
    </w:rPr>
  </w:style>
  <w:style w:type="paragraph" w:styleId="ListParagraph">
    <w:name w:val="List Paragraph"/>
    <w:basedOn w:val="Normal"/>
    <w:uiPriority w:val="34"/>
    <w:qFormat/>
    <w:rsid w:val="009121A8"/>
    <w:pPr>
      <w:ind w:left="720"/>
      <w:contextualSpacing/>
    </w:pPr>
  </w:style>
  <w:style w:type="paragraph" w:styleId="Header">
    <w:name w:val="header"/>
    <w:basedOn w:val="Normal"/>
    <w:link w:val="HeaderChar"/>
    <w:uiPriority w:val="99"/>
    <w:unhideWhenUsed/>
    <w:rsid w:val="007C3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E57"/>
  </w:style>
  <w:style w:type="paragraph" w:styleId="Footer">
    <w:name w:val="footer"/>
    <w:basedOn w:val="Normal"/>
    <w:link w:val="FooterChar"/>
    <w:uiPriority w:val="99"/>
    <w:unhideWhenUsed/>
    <w:rsid w:val="007C3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044341">
      <w:bodyDiv w:val="1"/>
      <w:marLeft w:val="0"/>
      <w:marRight w:val="0"/>
      <w:marTop w:val="0"/>
      <w:marBottom w:val="0"/>
      <w:divBdr>
        <w:top w:val="none" w:sz="0" w:space="0" w:color="auto"/>
        <w:left w:val="none" w:sz="0" w:space="0" w:color="auto"/>
        <w:bottom w:val="none" w:sz="0" w:space="0" w:color="auto"/>
        <w:right w:val="none" w:sz="0" w:space="0" w:color="auto"/>
      </w:divBdr>
      <w:divsChild>
        <w:div w:id="1294939957">
          <w:marLeft w:val="0"/>
          <w:marRight w:val="0"/>
          <w:marTop w:val="0"/>
          <w:marBottom w:val="0"/>
          <w:divBdr>
            <w:top w:val="none" w:sz="0" w:space="0" w:color="auto"/>
            <w:left w:val="none" w:sz="0" w:space="0" w:color="auto"/>
            <w:bottom w:val="none" w:sz="0" w:space="0" w:color="auto"/>
            <w:right w:val="none" w:sz="0" w:space="0" w:color="auto"/>
          </w:divBdr>
        </w:div>
        <w:div w:id="37973606">
          <w:marLeft w:val="0"/>
          <w:marRight w:val="0"/>
          <w:marTop w:val="0"/>
          <w:marBottom w:val="0"/>
          <w:divBdr>
            <w:top w:val="none" w:sz="0" w:space="0" w:color="auto"/>
            <w:left w:val="none" w:sz="0" w:space="0" w:color="auto"/>
            <w:bottom w:val="none" w:sz="0" w:space="0" w:color="auto"/>
            <w:right w:val="none" w:sz="0" w:space="0" w:color="auto"/>
          </w:divBdr>
        </w:div>
        <w:div w:id="418868384">
          <w:marLeft w:val="0"/>
          <w:marRight w:val="0"/>
          <w:marTop w:val="0"/>
          <w:marBottom w:val="0"/>
          <w:divBdr>
            <w:top w:val="none" w:sz="0" w:space="0" w:color="auto"/>
            <w:left w:val="none" w:sz="0" w:space="0" w:color="auto"/>
            <w:bottom w:val="none" w:sz="0" w:space="0" w:color="auto"/>
            <w:right w:val="none" w:sz="0" w:space="0" w:color="auto"/>
          </w:divBdr>
        </w:div>
        <w:div w:id="1646007717">
          <w:marLeft w:val="0"/>
          <w:marRight w:val="0"/>
          <w:marTop w:val="0"/>
          <w:marBottom w:val="0"/>
          <w:divBdr>
            <w:top w:val="none" w:sz="0" w:space="0" w:color="auto"/>
            <w:left w:val="none" w:sz="0" w:space="0" w:color="auto"/>
            <w:bottom w:val="none" w:sz="0" w:space="0" w:color="auto"/>
            <w:right w:val="none" w:sz="0" w:space="0" w:color="auto"/>
          </w:divBdr>
        </w:div>
        <w:div w:id="1762337049">
          <w:marLeft w:val="0"/>
          <w:marRight w:val="0"/>
          <w:marTop w:val="0"/>
          <w:marBottom w:val="0"/>
          <w:divBdr>
            <w:top w:val="none" w:sz="0" w:space="0" w:color="auto"/>
            <w:left w:val="none" w:sz="0" w:space="0" w:color="auto"/>
            <w:bottom w:val="none" w:sz="0" w:space="0" w:color="auto"/>
            <w:right w:val="none" w:sz="0" w:space="0" w:color="auto"/>
          </w:divBdr>
        </w:div>
        <w:div w:id="1544295048">
          <w:marLeft w:val="0"/>
          <w:marRight w:val="0"/>
          <w:marTop w:val="0"/>
          <w:marBottom w:val="0"/>
          <w:divBdr>
            <w:top w:val="none" w:sz="0" w:space="0" w:color="auto"/>
            <w:left w:val="none" w:sz="0" w:space="0" w:color="auto"/>
            <w:bottom w:val="none" w:sz="0" w:space="0" w:color="auto"/>
            <w:right w:val="none" w:sz="0" w:space="0" w:color="auto"/>
          </w:divBdr>
        </w:div>
        <w:div w:id="658459276">
          <w:marLeft w:val="0"/>
          <w:marRight w:val="0"/>
          <w:marTop w:val="0"/>
          <w:marBottom w:val="0"/>
          <w:divBdr>
            <w:top w:val="none" w:sz="0" w:space="0" w:color="auto"/>
            <w:left w:val="none" w:sz="0" w:space="0" w:color="auto"/>
            <w:bottom w:val="none" w:sz="0" w:space="0" w:color="auto"/>
            <w:right w:val="none" w:sz="0" w:space="0" w:color="auto"/>
          </w:divBdr>
        </w:div>
        <w:div w:id="1968125245">
          <w:marLeft w:val="0"/>
          <w:marRight w:val="0"/>
          <w:marTop w:val="0"/>
          <w:marBottom w:val="0"/>
          <w:divBdr>
            <w:top w:val="none" w:sz="0" w:space="0" w:color="auto"/>
            <w:left w:val="none" w:sz="0" w:space="0" w:color="auto"/>
            <w:bottom w:val="none" w:sz="0" w:space="0" w:color="auto"/>
            <w:right w:val="none" w:sz="0" w:space="0" w:color="auto"/>
          </w:divBdr>
        </w:div>
        <w:div w:id="1803579001">
          <w:marLeft w:val="0"/>
          <w:marRight w:val="0"/>
          <w:marTop w:val="0"/>
          <w:marBottom w:val="0"/>
          <w:divBdr>
            <w:top w:val="none" w:sz="0" w:space="0" w:color="auto"/>
            <w:left w:val="none" w:sz="0" w:space="0" w:color="auto"/>
            <w:bottom w:val="none" w:sz="0" w:space="0" w:color="auto"/>
            <w:right w:val="none" w:sz="0" w:space="0" w:color="auto"/>
          </w:divBdr>
        </w:div>
        <w:div w:id="892735088">
          <w:marLeft w:val="0"/>
          <w:marRight w:val="0"/>
          <w:marTop w:val="0"/>
          <w:marBottom w:val="0"/>
          <w:divBdr>
            <w:top w:val="none" w:sz="0" w:space="0" w:color="auto"/>
            <w:left w:val="none" w:sz="0" w:space="0" w:color="auto"/>
            <w:bottom w:val="none" w:sz="0" w:space="0" w:color="auto"/>
            <w:right w:val="none" w:sz="0" w:space="0" w:color="auto"/>
          </w:divBdr>
        </w:div>
        <w:div w:id="228731696">
          <w:marLeft w:val="0"/>
          <w:marRight w:val="0"/>
          <w:marTop w:val="0"/>
          <w:marBottom w:val="0"/>
          <w:divBdr>
            <w:top w:val="none" w:sz="0" w:space="0" w:color="auto"/>
            <w:left w:val="none" w:sz="0" w:space="0" w:color="auto"/>
            <w:bottom w:val="none" w:sz="0" w:space="0" w:color="auto"/>
            <w:right w:val="none" w:sz="0" w:space="0" w:color="auto"/>
          </w:divBdr>
        </w:div>
        <w:div w:id="1896311756">
          <w:marLeft w:val="0"/>
          <w:marRight w:val="0"/>
          <w:marTop w:val="0"/>
          <w:marBottom w:val="0"/>
          <w:divBdr>
            <w:top w:val="none" w:sz="0" w:space="0" w:color="auto"/>
            <w:left w:val="none" w:sz="0" w:space="0" w:color="auto"/>
            <w:bottom w:val="none" w:sz="0" w:space="0" w:color="auto"/>
            <w:right w:val="none" w:sz="0" w:space="0" w:color="auto"/>
          </w:divBdr>
        </w:div>
        <w:div w:id="1029641125">
          <w:marLeft w:val="0"/>
          <w:marRight w:val="0"/>
          <w:marTop w:val="0"/>
          <w:marBottom w:val="0"/>
          <w:divBdr>
            <w:top w:val="none" w:sz="0" w:space="0" w:color="auto"/>
            <w:left w:val="none" w:sz="0" w:space="0" w:color="auto"/>
            <w:bottom w:val="none" w:sz="0" w:space="0" w:color="auto"/>
            <w:right w:val="none" w:sz="0" w:space="0" w:color="auto"/>
          </w:divBdr>
        </w:div>
        <w:div w:id="802427310">
          <w:marLeft w:val="0"/>
          <w:marRight w:val="0"/>
          <w:marTop w:val="0"/>
          <w:marBottom w:val="0"/>
          <w:divBdr>
            <w:top w:val="none" w:sz="0" w:space="0" w:color="auto"/>
            <w:left w:val="none" w:sz="0" w:space="0" w:color="auto"/>
            <w:bottom w:val="none" w:sz="0" w:space="0" w:color="auto"/>
            <w:right w:val="none" w:sz="0" w:space="0" w:color="auto"/>
          </w:divBdr>
        </w:div>
        <w:div w:id="40793699">
          <w:marLeft w:val="0"/>
          <w:marRight w:val="0"/>
          <w:marTop w:val="0"/>
          <w:marBottom w:val="0"/>
          <w:divBdr>
            <w:top w:val="none" w:sz="0" w:space="0" w:color="auto"/>
            <w:left w:val="none" w:sz="0" w:space="0" w:color="auto"/>
            <w:bottom w:val="none" w:sz="0" w:space="0" w:color="auto"/>
            <w:right w:val="none" w:sz="0" w:space="0" w:color="auto"/>
          </w:divBdr>
        </w:div>
        <w:div w:id="1403329507">
          <w:marLeft w:val="0"/>
          <w:marRight w:val="0"/>
          <w:marTop w:val="0"/>
          <w:marBottom w:val="0"/>
          <w:divBdr>
            <w:top w:val="none" w:sz="0" w:space="0" w:color="auto"/>
            <w:left w:val="none" w:sz="0" w:space="0" w:color="auto"/>
            <w:bottom w:val="none" w:sz="0" w:space="0" w:color="auto"/>
            <w:right w:val="none" w:sz="0" w:space="0" w:color="auto"/>
          </w:divBdr>
        </w:div>
        <w:div w:id="770857080">
          <w:marLeft w:val="0"/>
          <w:marRight w:val="0"/>
          <w:marTop w:val="0"/>
          <w:marBottom w:val="0"/>
          <w:divBdr>
            <w:top w:val="none" w:sz="0" w:space="0" w:color="auto"/>
            <w:left w:val="none" w:sz="0" w:space="0" w:color="auto"/>
            <w:bottom w:val="none" w:sz="0" w:space="0" w:color="auto"/>
            <w:right w:val="none" w:sz="0" w:space="0" w:color="auto"/>
          </w:divBdr>
        </w:div>
        <w:div w:id="376050630">
          <w:marLeft w:val="0"/>
          <w:marRight w:val="0"/>
          <w:marTop w:val="0"/>
          <w:marBottom w:val="0"/>
          <w:divBdr>
            <w:top w:val="none" w:sz="0" w:space="0" w:color="auto"/>
            <w:left w:val="none" w:sz="0" w:space="0" w:color="auto"/>
            <w:bottom w:val="none" w:sz="0" w:space="0" w:color="auto"/>
            <w:right w:val="none" w:sz="0" w:space="0" w:color="auto"/>
          </w:divBdr>
        </w:div>
        <w:div w:id="772940655">
          <w:marLeft w:val="0"/>
          <w:marRight w:val="0"/>
          <w:marTop w:val="0"/>
          <w:marBottom w:val="0"/>
          <w:divBdr>
            <w:top w:val="none" w:sz="0" w:space="0" w:color="auto"/>
            <w:left w:val="none" w:sz="0" w:space="0" w:color="auto"/>
            <w:bottom w:val="none" w:sz="0" w:space="0" w:color="auto"/>
            <w:right w:val="none" w:sz="0" w:space="0" w:color="auto"/>
          </w:divBdr>
        </w:div>
        <w:div w:id="1926109293">
          <w:marLeft w:val="0"/>
          <w:marRight w:val="0"/>
          <w:marTop w:val="0"/>
          <w:marBottom w:val="0"/>
          <w:divBdr>
            <w:top w:val="none" w:sz="0" w:space="0" w:color="auto"/>
            <w:left w:val="none" w:sz="0" w:space="0" w:color="auto"/>
            <w:bottom w:val="none" w:sz="0" w:space="0" w:color="auto"/>
            <w:right w:val="none" w:sz="0" w:space="0" w:color="auto"/>
          </w:divBdr>
        </w:div>
        <w:div w:id="995567411">
          <w:marLeft w:val="0"/>
          <w:marRight w:val="0"/>
          <w:marTop w:val="0"/>
          <w:marBottom w:val="0"/>
          <w:divBdr>
            <w:top w:val="none" w:sz="0" w:space="0" w:color="auto"/>
            <w:left w:val="none" w:sz="0" w:space="0" w:color="auto"/>
            <w:bottom w:val="none" w:sz="0" w:space="0" w:color="auto"/>
            <w:right w:val="none" w:sz="0" w:space="0" w:color="auto"/>
          </w:divBdr>
        </w:div>
        <w:div w:id="1938556255">
          <w:marLeft w:val="0"/>
          <w:marRight w:val="0"/>
          <w:marTop w:val="0"/>
          <w:marBottom w:val="0"/>
          <w:divBdr>
            <w:top w:val="none" w:sz="0" w:space="0" w:color="auto"/>
            <w:left w:val="none" w:sz="0" w:space="0" w:color="auto"/>
            <w:bottom w:val="none" w:sz="0" w:space="0" w:color="auto"/>
            <w:right w:val="none" w:sz="0" w:space="0" w:color="auto"/>
          </w:divBdr>
        </w:div>
        <w:div w:id="2025553642">
          <w:marLeft w:val="0"/>
          <w:marRight w:val="0"/>
          <w:marTop w:val="0"/>
          <w:marBottom w:val="0"/>
          <w:divBdr>
            <w:top w:val="none" w:sz="0" w:space="0" w:color="auto"/>
            <w:left w:val="none" w:sz="0" w:space="0" w:color="auto"/>
            <w:bottom w:val="none" w:sz="0" w:space="0" w:color="auto"/>
            <w:right w:val="none" w:sz="0" w:space="0" w:color="auto"/>
          </w:divBdr>
        </w:div>
        <w:div w:id="2125879322">
          <w:marLeft w:val="0"/>
          <w:marRight w:val="0"/>
          <w:marTop w:val="0"/>
          <w:marBottom w:val="0"/>
          <w:divBdr>
            <w:top w:val="none" w:sz="0" w:space="0" w:color="auto"/>
            <w:left w:val="none" w:sz="0" w:space="0" w:color="auto"/>
            <w:bottom w:val="none" w:sz="0" w:space="0" w:color="auto"/>
            <w:right w:val="none" w:sz="0" w:space="0" w:color="auto"/>
          </w:divBdr>
        </w:div>
        <w:div w:id="658968991">
          <w:marLeft w:val="0"/>
          <w:marRight w:val="0"/>
          <w:marTop w:val="0"/>
          <w:marBottom w:val="0"/>
          <w:divBdr>
            <w:top w:val="none" w:sz="0" w:space="0" w:color="auto"/>
            <w:left w:val="none" w:sz="0" w:space="0" w:color="auto"/>
            <w:bottom w:val="none" w:sz="0" w:space="0" w:color="auto"/>
            <w:right w:val="none" w:sz="0" w:space="0" w:color="auto"/>
          </w:divBdr>
        </w:div>
        <w:div w:id="276567466">
          <w:marLeft w:val="0"/>
          <w:marRight w:val="0"/>
          <w:marTop w:val="0"/>
          <w:marBottom w:val="0"/>
          <w:divBdr>
            <w:top w:val="none" w:sz="0" w:space="0" w:color="auto"/>
            <w:left w:val="none" w:sz="0" w:space="0" w:color="auto"/>
            <w:bottom w:val="none" w:sz="0" w:space="0" w:color="auto"/>
            <w:right w:val="none" w:sz="0" w:space="0" w:color="auto"/>
          </w:divBdr>
        </w:div>
        <w:div w:id="639116243">
          <w:marLeft w:val="0"/>
          <w:marRight w:val="0"/>
          <w:marTop w:val="0"/>
          <w:marBottom w:val="0"/>
          <w:divBdr>
            <w:top w:val="none" w:sz="0" w:space="0" w:color="auto"/>
            <w:left w:val="none" w:sz="0" w:space="0" w:color="auto"/>
            <w:bottom w:val="none" w:sz="0" w:space="0" w:color="auto"/>
            <w:right w:val="none" w:sz="0" w:space="0" w:color="auto"/>
          </w:divBdr>
        </w:div>
        <w:div w:id="2018459689">
          <w:marLeft w:val="0"/>
          <w:marRight w:val="0"/>
          <w:marTop w:val="0"/>
          <w:marBottom w:val="0"/>
          <w:divBdr>
            <w:top w:val="none" w:sz="0" w:space="0" w:color="auto"/>
            <w:left w:val="none" w:sz="0" w:space="0" w:color="auto"/>
            <w:bottom w:val="none" w:sz="0" w:space="0" w:color="auto"/>
            <w:right w:val="none" w:sz="0" w:space="0" w:color="auto"/>
          </w:divBdr>
        </w:div>
        <w:div w:id="1102140287">
          <w:marLeft w:val="0"/>
          <w:marRight w:val="0"/>
          <w:marTop w:val="0"/>
          <w:marBottom w:val="0"/>
          <w:divBdr>
            <w:top w:val="none" w:sz="0" w:space="0" w:color="auto"/>
            <w:left w:val="none" w:sz="0" w:space="0" w:color="auto"/>
            <w:bottom w:val="none" w:sz="0" w:space="0" w:color="auto"/>
            <w:right w:val="none" w:sz="0" w:space="0" w:color="auto"/>
          </w:divBdr>
        </w:div>
        <w:div w:id="1314487210">
          <w:marLeft w:val="0"/>
          <w:marRight w:val="0"/>
          <w:marTop w:val="0"/>
          <w:marBottom w:val="0"/>
          <w:divBdr>
            <w:top w:val="none" w:sz="0" w:space="0" w:color="auto"/>
            <w:left w:val="none" w:sz="0" w:space="0" w:color="auto"/>
            <w:bottom w:val="none" w:sz="0" w:space="0" w:color="auto"/>
            <w:right w:val="none" w:sz="0" w:space="0" w:color="auto"/>
          </w:divBdr>
        </w:div>
        <w:div w:id="743456825">
          <w:marLeft w:val="0"/>
          <w:marRight w:val="0"/>
          <w:marTop w:val="0"/>
          <w:marBottom w:val="0"/>
          <w:divBdr>
            <w:top w:val="none" w:sz="0" w:space="0" w:color="auto"/>
            <w:left w:val="none" w:sz="0" w:space="0" w:color="auto"/>
            <w:bottom w:val="none" w:sz="0" w:space="0" w:color="auto"/>
            <w:right w:val="none" w:sz="0" w:space="0" w:color="auto"/>
          </w:divBdr>
        </w:div>
        <w:div w:id="1742289176">
          <w:marLeft w:val="0"/>
          <w:marRight w:val="0"/>
          <w:marTop w:val="0"/>
          <w:marBottom w:val="0"/>
          <w:divBdr>
            <w:top w:val="none" w:sz="0" w:space="0" w:color="auto"/>
            <w:left w:val="none" w:sz="0" w:space="0" w:color="auto"/>
            <w:bottom w:val="none" w:sz="0" w:space="0" w:color="auto"/>
            <w:right w:val="none" w:sz="0" w:space="0" w:color="auto"/>
          </w:divBdr>
        </w:div>
        <w:div w:id="1865434873">
          <w:marLeft w:val="0"/>
          <w:marRight w:val="0"/>
          <w:marTop w:val="0"/>
          <w:marBottom w:val="0"/>
          <w:divBdr>
            <w:top w:val="none" w:sz="0" w:space="0" w:color="auto"/>
            <w:left w:val="none" w:sz="0" w:space="0" w:color="auto"/>
            <w:bottom w:val="none" w:sz="0" w:space="0" w:color="auto"/>
            <w:right w:val="none" w:sz="0" w:space="0" w:color="auto"/>
          </w:divBdr>
        </w:div>
        <w:div w:id="1323119867">
          <w:marLeft w:val="0"/>
          <w:marRight w:val="0"/>
          <w:marTop w:val="0"/>
          <w:marBottom w:val="0"/>
          <w:divBdr>
            <w:top w:val="none" w:sz="0" w:space="0" w:color="auto"/>
            <w:left w:val="none" w:sz="0" w:space="0" w:color="auto"/>
            <w:bottom w:val="none" w:sz="0" w:space="0" w:color="auto"/>
            <w:right w:val="none" w:sz="0" w:space="0" w:color="auto"/>
          </w:divBdr>
        </w:div>
        <w:div w:id="1261764955">
          <w:marLeft w:val="0"/>
          <w:marRight w:val="0"/>
          <w:marTop w:val="0"/>
          <w:marBottom w:val="0"/>
          <w:divBdr>
            <w:top w:val="none" w:sz="0" w:space="0" w:color="auto"/>
            <w:left w:val="none" w:sz="0" w:space="0" w:color="auto"/>
            <w:bottom w:val="none" w:sz="0" w:space="0" w:color="auto"/>
            <w:right w:val="none" w:sz="0" w:space="0" w:color="auto"/>
          </w:divBdr>
        </w:div>
        <w:div w:id="1660452685">
          <w:marLeft w:val="0"/>
          <w:marRight w:val="0"/>
          <w:marTop w:val="0"/>
          <w:marBottom w:val="0"/>
          <w:divBdr>
            <w:top w:val="none" w:sz="0" w:space="0" w:color="auto"/>
            <w:left w:val="none" w:sz="0" w:space="0" w:color="auto"/>
            <w:bottom w:val="none" w:sz="0" w:space="0" w:color="auto"/>
            <w:right w:val="none" w:sz="0" w:space="0" w:color="auto"/>
          </w:divBdr>
        </w:div>
        <w:div w:id="1801066624">
          <w:marLeft w:val="0"/>
          <w:marRight w:val="0"/>
          <w:marTop w:val="0"/>
          <w:marBottom w:val="0"/>
          <w:divBdr>
            <w:top w:val="none" w:sz="0" w:space="0" w:color="auto"/>
            <w:left w:val="none" w:sz="0" w:space="0" w:color="auto"/>
            <w:bottom w:val="none" w:sz="0" w:space="0" w:color="auto"/>
            <w:right w:val="none" w:sz="0" w:space="0" w:color="auto"/>
          </w:divBdr>
        </w:div>
        <w:div w:id="554434932">
          <w:marLeft w:val="0"/>
          <w:marRight w:val="0"/>
          <w:marTop w:val="0"/>
          <w:marBottom w:val="0"/>
          <w:divBdr>
            <w:top w:val="none" w:sz="0" w:space="0" w:color="auto"/>
            <w:left w:val="none" w:sz="0" w:space="0" w:color="auto"/>
            <w:bottom w:val="none" w:sz="0" w:space="0" w:color="auto"/>
            <w:right w:val="none" w:sz="0" w:space="0" w:color="auto"/>
          </w:divBdr>
        </w:div>
        <w:div w:id="1005405630">
          <w:marLeft w:val="0"/>
          <w:marRight w:val="0"/>
          <w:marTop w:val="0"/>
          <w:marBottom w:val="0"/>
          <w:divBdr>
            <w:top w:val="none" w:sz="0" w:space="0" w:color="auto"/>
            <w:left w:val="none" w:sz="0" w:space="0" w:color="auto"/>
            <w:bottom w:val="none" w:sz="0" w:space="0" w:color="auto"/>
            <w:right w:val="none" w:sz="0" w:space="0" w:color="auto"/>
          </w:divBdr>
        </w:div>
        <w:div w:id="175535190">
          <w:marLeft w:val="0"/>
          <w:marRight w:val="0"/>
          <w:marTop w:val="0"/>
          <w:marBottom w:val="0"/>
          <w:divBdr>
            <w:top w:val="none" w:sz="0" w:space="0" w:color="auto"/>
            <w:left w:val="none" w:sz="0" w:space="0" w:color="auto"/>
            <w:bottom w:val="none" w:sz="0" w:space="0" w:color="auto"/>
            <w:right w:val="none" w:sz="0" w:space="0" w:color="auto"/>
          </w:divBdr>
        </w:div>
        <w:div w:id="848638101">
          <w:marLeft w:val="0"/>
          <w:marRight w:val="0"/>
          <w:marTop w:val="0"/>
          <w:marBottom w:val="0"/>
          <w:divBdr>
            <w:top w:val="none" w:sz="0" w:space="0" w:color="auto"/>
            <w:left w:val="none" w:sz="0" w:space="0" w:color="auto"/>
            <w:bottom w:val="none" w:sz="0" w:space="0" w:color="auto"/>
            <w:right w:val="none" w:sz="0" w:space="0" w:color="auto"/>
          </w:divBdr>
        </w:div>
        <w:div w:id="1414931925">
          <w:marLeft w:val="0"/>
          <w:marRight w:val="0"/>
          <w:marTop w:val="0"/>
          <w:marBottom w:val="0"/>
          <w:divBdr>
            <w:top w:val="none" w:sz="0" w:space="0" w:color="auto"/>
            <w:left w:val="none" w:sz="0" w:space="0" w:color="auto"/>
            <w:bottom w:val="none" w:sz="0" w:space="0" w:color="auto"/>
            <w:right w:val="none" w:sz="0" w:space="0" w:color="auto"/>
          </w:divBdr>
        </w:div>
        <w:div w:id="1963262433">
          <w:marLeft w:val="0"/>
          <w:marRight w:val="0"/>
          <w:marTop w:val="0"/>
          <w:marBottom w:val="0"/>
          <w:divBdr>
            <w:top w:val="none" w:sz="0" w:space="0" w:color="auto"/>
            <w:left w:val="none" w:sz="0" w:space="0" w:color="auto"/>
            <w:bottom w:val="none" w:sz="0" w:space="0" w:color="auto"/>
            <w:right w:val="none" w:sz="0" w:space="0" w:color="auto"/>
          </w:divBdr>
        </w:div>
        <w:div w:id="1975480137">
          <w:marLeft w:val="0"/>
          <w:marRight w:val="0"/>
          <w:marTop w:val="0"/>
          <w:marBottom w:val="0"/>
          <w:divBdr>
            <w:top w:val="none" w:sz="0" w:space="0" w:color="auto"/>
            <w:left w:val="none" w:sz="0" w:space="0" w:color="auto"/>
            <w:bottom w:val="none" w:sz="0" w:space="0" w:color="auto"/>
            <w:right w:val="none" w:sz="0" w:space="0" w:color="auto"/>
          </w:divBdr>
        </w:div>
        <w:div w:id="1670793965">
          <w:marLeft w:val="0"/>
          <w:marRight w:val="0"/>
          <w:marTop w:val="0"/>
          <w:marBottom w:val="0"/>
          <w:divBdr>
            <w:top w:val="none" w:sz="0" w:space="0" w:color="auto"/>
            <w:left w:val="none" w:sz="0" w:space="0" w:color="auto"/>
            <w:bottom w:val="none" w:sz="0" w:space="0" w:color="auto"/>
            <w:right w:val="none" w:sz="0" w:space="0" w:color="auto"/>
          </w:divBdr>
        </w:div>
        <w:div w:id="1371422398">
          <w:marLeft w:val="0"/>
          <w:marRight w:val="0"/>
          <w:marTop w:val="0"/>
          <w:marBottom w:val="0"/>
          <w:divBdr>
            <w:top w:val="none" w:sz="0" w:space="0" w:color="auto"/>
            <w:left w:val="none" w:sz="0" w:space="0" w:color="auto"/>
            <w:bottom w:val="none" w:sz="0" w:space="0" w:color="auto"/>
            <w:right w:val="none" w:sz="0" w:space="0" w:color="auto"/>
          </w:divBdr>
        </w:div>
        <w:div w:id="284049443">
          <w:marLeft w:val="0"/>
          <w:marRight w:val="0"/>
          <w:marTop w:val="0"/>
          <w:marBottom w:val="0"/>
          <w:divBdr>
            <w:top w:val="none" w:sz="0" w:space="0" w:color="auto"/>
            <w:left w:val="none" w:sz="0" w:space="0" w:color="auto"/>
            <w:bottom w:val="none" w:sz="0" w:space="0" w:color="auto"/>
            <w:right w:val="none" w:sz="0" w:space="0" w:color="auto"/>
          </w:divBdr>
        </w:div>
        <w:div w:id="2051299569">
          <w:marLeft w:val="0"/>
          <w:marRight w:val="0"/>
          <w:marTop w:val="0"/>
          <w:marBottom w:val="0"/>
          <w:divBdr>
            <w:top w:val="none" w:sz="0" w:space="0" w:color="auto"/>
            <w:left w:val="none" w:sz="0" w:space="0" w:color="auto"/>
            <w:bottom w:val="none" w:sz="0" w:space="0" w:color="auto"/>
            <w:right w:val="none" w:sz="0" w:space="0" w:color="auto"/>
          </w:divBdr>
        </w:div>
        <w:div w:id="989093612">
          <w:marLeft w:val="0"/>
          <w:marRight w:val="0"/>
          <w:marTop w:val="0"/>
          <w:marBottom w:val="0"/>
          <w:divBdr>
            <w:top w:val="none" w:sz="0" w:space="0" w:color="auto"/>
            <w:left w:val="none" w:sz="0" w:space="0" w:color="auto"/>
            <w:bottom w:val="none" w:sz="0" w:space="0" w:color="auto"/>
            <w:right w:val="none" w:sz="0" w:space="0" w:color="auto"/>
          </w:divBdr>
        </w:div>
        <w:div w:id="696348855">
          <w:marLeft w:val="0"/>
          <w:marRight w:val="0"/>
          <w:marTop w:val="0"/>
          <w:marBottom w:val="0"/>
          <w:divBdr>
            <w:top w:val="none" w:sz="0" w:space="0" w:color="auto"/>
            <w:left w:val="none" w:sz="0" w:space="0" w:color="auto"/>
            <w:bottom w:val="none" w:sz="0" w:space="0" w:color="auto"/>
            <w:right w:val="none" w:sz="0" w:space="0" w:color="auto"/>
          </w:divBdr>
        </w:div>
        <w:div w:id="1031422843">
          <w:marLeft w:val="0"/>
          <w:marRight w:val="0"/>
          <w:marTop w:val="0"/>
          <w:marBottom w:val="0"/>
          <w:divBdr>
            <w:top w:val="none" w:sz="0" w:space="0" w:color="auto"/>
            <w:left w:val="none" w:sz="0" w:space="0" w:color="auto"/>
            <w:bottom w:val="none" w:sz="0" w:space="0" w:color="auto"/>
            <w:right w:val="none" w:sz="0" w:space="0" w:color="auto"/>
          </w:divBdr>
        </w:div>
        <w:div w:id="1342077786">
          <w:marLeft w:val="0"/>
          <w:marRight w:val="0"/>
          <w:marTop w:val="0"/>
          <w:marBottom w:val="0"/>
          <w:divBdr>
            <w:top w:val="none" w:sz="0" w:space="0" w:color="auto"/>
            <w:left w:val="none" w:sz="0" w:space="0" w:color="auto"/>
            <w:bottom w:val="none" w:sz="0" w:space="0" w:color="auto"/>
            <w:right w:val="none" w:sz="0" w:space="0" w:color="auto"/>
          </w:divBdr>
        </w:div>
        <w:div w:id="1685399719">
          <w:marLeft w:val="0"/>
          <w:marRight w:val="0"/>
          <w:marTop w:val="0"/>
          <w:marBottom w:val="0"/>
          <w:divBdr>
            <w:top w:val="none" w:sz="0" w:space="0" w:color="auto"/>
            <w:left w:val="none" w:sz="0" w:space="0" w:color="auto"/>
            <w:bottom w:val="none" w:sz="0" w:space="0" w:color="auto"/>
            <w:right w:val="none" w:sz="0" w:space="0" w:color="auto"/>
          </w:divBdr>
        </w:div>
        <w:div w:id="412245937">
          <w:marLeft w:val="0"/>
          <w:marRight w:val="0"/>
          <w:marTop w:val="0"/>
          <w:marBottom w:val="0"/>
          <w:divBdr>
            <w:top w:val="none" w:sz="0" w:space="0" w:color="auto"/>
            <w:left w:val="none" w:sz="0" w:space="0" w:color="auto"/>
            <w:bottom w:val="none" w:sz="0" w:space="0" w:color="auto"/>
            <w:right w:val="none" w:sz="0" w:space="0" w:color="auto"/>
          </w:divBdr>
        </w:div>
        <w:div w:id="1051149386">
          <w:marLeft w:val="0"/>
          <w:marRight w:val="0"/>
          <w:marTop w:val="0"/>
          <w:marBottom w:val="0"/>
          <w:divBdr>
            <w:top w:val="none" w:sz="0" w:space="0" w:color="auto"/>
            <w:left w:val="none" w:sz="0" w:space="0" w:color="auto"/>
            <w:bottom w:val="none" w:sz="0" w:space="0" w:color="auto"/>
            <w:right w:val="none" w:sz="0" w:space="0" w:color="auto"/>
          </w:divBdr>
        </w:div>
        <w:div w:id="1820342272">
          <w:marLeft w:val="0"/>
          <w:marRight w:val="0"/>
          <w:marTop w:val="0"/>
          <w:marBottom w:val="0"/>
          <w:divBdr>
            <w:top w:val="none" w:sz="0" w:space="0" w:color="auto"/>
            <w:left w:val="none" w:sz="0" w:space="0" w:color="auto"/>
            <w:bottom w:val="none" w:sz="0" w:space="0" w:color="auto"/>
            <w:right w:val="none" w:sz="0" w:space="0" w:color="auto"/>
          </w:divBdr>
        </w:div>
        <w:div w:id="1961261995">
          <w:marLeft w:val="0"/>
          <w:marRight w:val="0"/>
          <w:marTop w:val="0"/>
          <w:marBottom w:val="0"/>
          <w:divBdr>
            <w:top w:val="none" w:sz="0" w:space="0" w:color="auto"/>
            <w:left w:val="none" w:sz="0" w:space="0" w:color="auto"/>
            <w:bottom w:val="none" w:sz="0" w:space="0" w:color="auto"/>
            <w:right w:val="none" w:sz="0" w:space="0" w:color="auto"/>
          </w:divBdr>
        </w:div>
        <w:div w:id="2018917395">
          <w:marLeft w:val="0"/>
          <w:marRight w:val="0"/>
          <w:marTop w:val="0"/>
          <w:marBottom w:val="0"/>
          <w:divBdr>
            <w:top w:val="none" w:sz="0" w:space="0" w:color="auto"/>
            <w:left w:val="none" w:sz="0" w:space="0" w:color="auto"/>
            <w:bottom w:val="none" w:sz="0" w:space="0" w:color="auto"/>
            <w:right w:val="none" w:sz="0" w:space="0" w:color="auto"/>
          </w:divBdr>
        </w:div>
        <w:div w:id="976489691">
          <w:marLeft w:val="0"/>
          <w:marRight w:val="0"/>
          <w:marTop w:val="0"/>
          <w:marBottom w:val="0"/>
          <w:divBdr>
            <w:top w:val="none" w:sz="0" w:space="0" w:color="auto"/>
            <w:left w:val="none" w:sz="0" w:space="0" w:color="auto"/>
            <w:bottom w:val="none" w:sz="0" w:space="0" w:color="auto"/>
            <w:right w:val="none" w:sz="0" w:space="0" w:color="auto"/>
          </w:divBdr>
        </w:div>
        <w:div w:id="574127052">
          <w:marLeft w:val="0"/>
          <w:marRight w:val="0"/>
          <w:marTop w:val="0"/>
          <w:marBottom w:val="0"/>
          <w:divBdr>
            <w:top w:val="none" w:sz="0" w:space="0" w:color="auto"/>
            <w:left w:val="none" w:sz="0" w:space="0" w:color="auto"/>
            <w:bottom w:val="none" w:sz="0" w:space="0" w:color="auto"/>
            <w:right w:val="none" w:sz="0" w:space="0" w:color="auto"/>
          </w:divBdr>
        </w:div>
        <w:div w:id="710037756">
          <w:marLeft w:val="0"/>
          <w:marRight w:val="0"/>
          <w:marTop w:val="0"/>
          <w:marBottom w:val="0"/>
          <w:divBdr>
            <w:top w:val="none" w:sz="0" w:space="0" w:color="auto"/>
            <w:left w:val="none" w:sz="0" w:space="0" w:color="auto"/>
            <w:bottom w:val="none" w:sz="0" w:space="0" w:color="auto"/>
            <w:right w:val="none" w:sz="0" w:space="0" w:color="auto"/>
          </w:divBdr>
        </w:div>
        <w:div w:id="1098912334">
          <w:marLeft w:val="0"/>
          <w:marRight w:val="0"/>
          <w:marTop w:val="0"/>
          <w:marBottom w:val="0"/>
          <w:divBdr>
            <w:top w:val="none" w:sz="0" w:space="0" w:color="auto"/>
            <w:left w:val="none" w:sz="0" w:space="0" w:color="auto"/>
            <w:bottom w:val="none" w:sz="0" w:space="0" w:color="auto"/>
            <w:right w:val="none" w:sz="0" w:space="0" w:color="auto"/>
          </w:divBdr>
        </w:div>
        <w:div w:id="1205485209">
          <w:marLeft w:val="0"/>
          <w:marRight w:val="0"/>
          <w:marTop w:val="0"/>
          <w:marBottom w:val="0"/>
          <w:divBdr>
            <w:top w:val="none" w:sz="0" w:space="0" w:color="auto"/>
            <w:left w:val="none" w:sz="0" w:space="0" w:color="auto"/>
            <w:bottom w:val="none" w:sz="0" w:space="0" w:color="auto"/>
            <w:right w:val="none" w:sz="0" w:space="0" w:color="auto"/>
          </w:divBdr>
        </w:div>
        <w:div w:id="383529746">
          <w:marLeft w:val="0"/>
          <w:marRight w:val="0"/>
          <w:marTop w:val="0"/>
          <w:marBottom w:val="0"/>
          <w:divBdr>
            <w:top w:val="none" w:sz="0" w:space="0" w:color="auto"/>
            <w:left w:val="none" w:sz="0" w:space="0" w:color="auto"/>
            <w:bottom w:val="none" w:sz="0" w:space="0" w:color="auto"/>
            <w:right w:val="none" w:sz="0" w:space="0" w:color="auto"/>
          </w:divBdr>
        </w:div>
        <w:div w:id="1086993694">
          <w:marLeft w:val="0"/>
          <w:marRight w:val="0"/>
          <w:marTop w:val="0"/>
          <w:marBottom w:val="0"/>
          <w:divBdr>
            <w:top w:val="none" w:sz="0" w:space="0" w:color="auto"/>
            <w:left w:val="none" w:sz="0" w:space="0" w:color="auto"/>
            <w:bottom w:val="none" w:sz="0" w:space="0" w:color="auto"/>
            <w:right w:val="none" w:sz="0" w:space="0" w:color="auto"/>
          </w:divBdr>
        </w:div>
        <w:div w:id="2133669354">
          <w:marLeft w:val="0"/>
          <w:marRight w:val="0"/>
          <w:marTop w:val="0"/>
          <w:marBottom w:val="0"/>
          <w:divBdr>
            <w:top w:val="none" w:sz="0" w:space="0" w:color="auto"/>
            <w:left w:val="none" w:sz="0" w:space="0" w:color="auto"/>
            <w:bottom w:val="none" w:sz="0" w:space="0" w:color="auto"/>
            <w:right w:val="none" w:sz="0" w:space="0" w:color="auto"/>
          </w:divBdr>
        </w:div>
        <w:div w:id="457333558">
          <w:marLeft w:val="0"/>
          <w:marRight w:val="0"/>
          <w:marTop w:val="0"/>
          <w:marBottom w:val="0"/>
          <w:divBdr>
            <w:top w:val="none" w:sz="0" w:space="0" w:color="auto"/>
            <w:left w:val="none" w:sz="0" w:space="0" w:color="auto"/>
            <w:bottom w:val="none" w:sz="0" w:space="0" w:color="auto"/>
            <w:right w:val="none" w:sz="0" w:space="0" w:color="auto"/>
          </w:divBdr>
        </w:div>
        <w:div w:id="1168059179">
          <w:marLeft w:val="0"/>
          <w:marRight w:val="0"/>
          <w:marTop w:val="0"/>
          <w:marBottom w:val="0"/>
          <w:divBdr>
            <w:top w:val="none" w:sz="0" w:space="0" w:color="auto"/>
            <w:left w:val="none" w:sz="0" w:space="0" w:color="auto"/>
            <w:bottom w:val="none" w:sz="0" w:space="0" w:color="auto"/>
            <w:right w:val="none" w:sz="0" w:space="0" w:color="auto"/>
          </w:divBdr>
        </w:div>
        <w:div w:id="1629553928">
          <w:marLeft w:val="0"/>
          <w:marRight w:val="0"/>
          <w:marTop w:val="0"/>
          <w:marBottom w:val="0"/>
          <w:divBdr>
            <w:top w:val="none" w:sz="0" w:space="0" w:color="auto"/>
            <w:left w:val="none" w:sz="0" w:space="0" w:color="auto"/>
            <w:bottom w:val="none" w:sz="0" w:space="0" w:color="auto"/>
            <w:right w:val="none" w:sz="0" w:space="0" w:color="auto"/>
          </w:divBdr>
        </w:div>
        <w:div w:id="394397550">
          <w:marLeft w:val="0"/>
          <w:marRight w:val="0"/>
          <w:marTop w:val="0"/>
          <w:marBottom w:val="0"/>
          <w:divBdr>
            <w:top w:val="none" w:sz="0" w:space="0" w:color="auto"/>
            <w:left w:val="none" w:sz="0" w:space="0" w:color="auto"/>
            <w:bottom w:val="none" w:sz="0" w:space="0" w:color="auto"/>
            <w:right w:val="none" w:sz="0" w:space="0" w:color="auto"/>
          </w:divBdr>
        </w:div>
        <w:div w:id="119424186">
          <w:marLeft w:val="0"/>
          <w:marRight w:val="0"/>
          <w:marTop w:val="0"/>
          <w:marBottom w:val="0"/>
          <w:divBdr>
            <w:top w:val="none" w:sz="0" w:space="0" w:color="auto"/>
            <w:left w:val="none" w:sz="0" w:space="0" w:color="auto"/>
            <w:bottom w:val="none" w:sz="0" w:space="0" w:color="auto"/>
            <w:right w:val="none" w:sz="0" w:space="0" w:color="auto"/>
          </w:divBdr>
        </w:div>
        <w:div w:id="513883266">
          <w:marLeft w:val="0"/>
          <w:marRight w:val="0"/>
          <w:marTop w:val="0"/>
          <w:marBottom w:val="0"/>
          <w:divBdr>
            <w:top w:val="none" w:sz="0" w:space="0" w:color="auto"/>
            <w:left w:val="none" w:sz="0" w:space="0" w:color="auto"/>
            <w:bottom w:val="none" w:sz="0" w:space="0" w:color="auto"/>
            <w:right w:val="none" w:sz="0" w:space="0" w:color="auto"/>
          </w:divBdr>
        </w:div>
        <w:div w:id="1571114968">
          <w:marLeft w:val="0"/>
          <w:marRight w:val="0"/>
          <w:marTop w:val="0"/>
          <w:marBottom w:val="0"/>
          <w:divBdr>
            <w:top w:val="none" w:sz="0" w:space="0" w:color="auto"/>
            <w:left w:val="none" w:sz="0" w:space="0" w:color="auto"/>
            <w:bottom w:val="none" w:sz="0" w:space="0" w:color="auto"/>
            <w:right w:val="none" w:sz="0" w:space="0" w:color="auto"/>
          </w:divBdr>
        </w:div>
        <w:div w:id="598683732">
          <w:marLeft w:val="0"/>
          <w:marRight w:val="0"/>
          <w:marTop w:val="0"/>
          <w:marBottom w:val="0"/>
          <w:divBdr>
            <w:top w:val="none" w:sz="0" w:space="0" w:color="auto"/>
            <w:left w:val="none" w:sz="0" w:space="0" w:color="auto"/>
            <w:bottom w:val="none" w:sz="0" w:space="0" w:color="auto"/>
            <w:right w:val="none" w:sz="0" w:space="0" w:color="auto"/>
          </w:divBdr>
        </w:div>
        <w:div w:id="408425552">
          <w:marLeft w:val="0"/>
          <w:marRight w:val="0"/>
          <w:marTop w:val="0"/>
          <w:marBottom w:val="0"/>
          <w:divBdr>
            <w:top w:val="none" w:sz="0" w:space="0" w:color="auto"/>
            <w:left w:val="none" w:sz="0" w:space="0" w:color="auto"/>
            <w:bottom w:val="none" w:sz="0" w:space="0" w:color="auto"/>
            <w:right w:val="none" w:sz="0" w:space="0" w:color="auto"/>
          </w:divBdr>
        </w:div>
        <w:div w:id="696779607">
          <w:marLeft w:val="0"/>
          <w:marRight w:val="0"/>
          <w:marTop w:val="0"/>
          <w:marBottom w:val="0"/>
          <w:divBdr>
            <w:top w:val="none" w:sz="0" w:space="0" w:color="auto"/>
            <w:left w:val="none" w:sz="0" w:space="0" w:color="auto"/>
            <w:bottom w:val="none" w:sz="0" w:space="0" w:color="auto"/>
            <w:right w:val="none" w:sz="0" w:space="0" w:color="auto"/>
          </w:divBdr>
        </w:div>
        <w:div w:id="1666013903">
          <w:marLeft w:val="0"/>
          <w:marRight w:val="0"/>
          <w:marTop w:val="0"/>
          <w:marBottom w:val="0"/>
          <w:divBdr>
            <w:top w:val="none" w:sz="0" w:space="0" w:color="auto"/>
            <w:left w:val="none" w:sz="0" w:space="0" w:color="auto"/>
            <w:bottom w:val="none" w:sz="0" w:space="0" w:color="auto"/>
            <w:right w:val="none" w:sz="0" w:space="0" w:color="auto"/>
          </w:divBdr>
        </w:div>
        <w:div w:id="1469397048">
          <w:marLeft w:val="0"/>
          <w:marRight w:val="0"/>
          <w:marTop w:val="0"/>
          <w:marBottom w:val="0"/>
          <w:divBdr>
            <w:top w:val="none" w:sz="0" w:space="0" w:color="auto"/>
            <w:left w:val="none" w:sz="0" w:space="0" w:color="auto"/>
            <w:bottom w:val="none" w:sz="0" w:space="0" w:color="auto"/>
            <w:right w:val="none" w:sz="0" w:space="0" w:color="auto"/>
          </w:divBdr>
        </w:div>
        <w:div w:id="808477900">
          <w:marLeft w:val="0"/>
          <w:marRight w:val="0"/>
          <w:marTop w:val="0"/>
          <w:marBottom w:val="0"/>
          <w:divBdr>
            <w:top w:val="none" w:sz="0" w:space="0" w:color="auto"/>
            <w:left w:val="none" w:sz="0" w:space="0" w:color="auto"/>
            <w:bottom w:val="none" w:sz="0" w:space="0" w:color="auto"/>
            <w:right w:val="none" w:sz="0" w:space="0" w:color="auto"/>
          </w:divBdr>
        </w:div>
        <w:div w:id="15012056">
          <w:marLeft w:val="0"/>
          <w:marRight w:val="0"/>
          <w:marTop w:val="0"/>
          <w:marBottom w:val="0"/>
          <w:divBdr>
            <w:top w:val="none" w:sz="0" w:space="0" w:color="auto"/>
            <w:left w:val="none" w:sz="0" w:space="0" w:color="auto"/>
            <w:bottom w:val="none" w:sz="0" w:space="0" w:color="auto"/>
            <w:right w:val="none" w:sz="0" w:space="0" w:color="auto"/>
          </w:divBdr>
        </w:div>
        <w:div w:id="1357316433">
          <w:marLeft w:val="0"/>
          <w:marRight w:val="0"/>
          <w:marTop w:val="0"/>
          <w:marBottom w:val="0"/>
          <w:divBdr>
            <w:top w:val="none" w:sz="0" w:space="0" w:color="auto"/>
            <w:left w:val="none" w:sz="0" w:space="0" w:color="auto"/>
            <w:bottom w:val="none" w:sz="0" w:space="0" w:color="auto"/>
            <w:right w:val="none" w:sz="0" w:space="0" w:color="auto"/>
          </w:divBdr>
        </w:div>
        <w:div w:id="306865759">
          <w:marLeft w:val="0"/>
          <w:marRight w:val="0"/>
          <w:marTop w:val="0"/>
          <w:marBottom w:val="0"/>
          <w:divBdr>
            <w:top w:val="none" w:sz="0" w:space="0" w:color="auto"/>
            <w:left w:val="none" w:sz="0" w:space="0" w:color="auto"/>
            <w:bottom w:val="none" w:sz="0" w:space="0" w:color="auto"/>
            <w:right w:val="none" w:sz="0" w:space="0" w:color="auto"/>
          </w:divBdr>
        </w:div>
        <w:div w:id="365563216">
          <w:marLeft w:val="0"/>
          <w:marRight w:val="0"/>
          <w:marTop w:val="0"/>
          <w:marBottom w:val="0"/>
          <w:divBdr>
            <w:top w:val="none" w:sz="0" w:space="0" w:color="auto"/>
            <w:left w:val="none" w:sz="0" w:space="0" w:color="auto"/>
            <w:bottom w:val="none" w:sz="0" w:space="0" w:color="auto"/>
            <w:right w:val="none" w:sz="0" w:space="0" w:color="auto"/>
          </w:divBdr>
        </w:div>
        <w:div w:id="303313897">
          <w:marLeft w:val="0"/>
          <w:marRight w:val="0"/>
          <w:marTop w:val="0"/>
          <w:marBottom w:val="0"/>
          <w:divBdr>
            <w:top w:val="none" w:sz="0" w:space="0" w:color="auto"/>
            <w:left w:val="none" w:sz="0" w:space="0" w:color="auto"/>
            <w:bottom w:val="none" w:sz="0" w:space="0" w:color="auto"/>
            <w:right w:val="none" w:sz="0" w:space="0" w:color="auto"/>
          </w:divBdr>
        </w:div>
        <w:div w:id="527648751">
          <w:marLeft w:val="0"/>
          <w:marRight w:val="0"/>
          <w:marTop w:val="0"/>
          <w:marBottom w:val="0"/>
          <w:divBdr>
            <w:top w:val="none" w:sz="0" w:space="0" w:color="auto"/>
            <w:left w:val="none" w:sz="0" w:space="0" w:color="auto"/>
            <w:bottom w:val="none" w:sz="0" w:space="0" w:color="auto"/>
            <w:right w:val="none" w:sz="0" w:space="0" w:color="auto"/>
          </w:divBdr>
        </w:div>
        <w:div w:id="455638541">
          <w:marLeft w:val="0"/>
          <w:marRight w:val="0"/>
          <w:marTop w:val="0"/>
          <w:marBottom w:val="0"/>
          <w:divBdr>
            <w:top w:val="none" w:sz="0" w:space="0" w:color="auto"/>
            <w:left w:val="none" w:sz="0" w:space="0" w:color="auto"/>
            <w:bottom w:val="none" w:sz="0" w:space="0" w:color="auto"/>
            <w:right w:val="none" w:sz="0" w:space="0" w:color="auto"/>
          </w:divBdr>
        </w:div>
        <w:div w:id="5059497">
          <w:marLeft w:val="0"/>
          <w:marRight w:val="0"/>
          <w:marTop w:val="0"/>
          <w:marBottom w:val="0"/>
          <w:divBdr>
            <w:top w:val="none" w:sz="0" w:space="0" w:color="auto"/>
            <w:left w:val="none" w:sz="0" w:space="0" w:color="auto"/>
            <w:bottom w:val="none" w:sz="0" w:space="0" w:color="auto"/>
            <w:right w:val="none" w:sz="0" w:space="0" w:color="auto"/>
          </w:divBdr>
        </w:div>
        <w:div w:id="1404068108">
          <w:marLeft w:val="0"/>
          <w:marRight w:val="0"/>
          <w:marTop w:val="0"/>
          <w:marBottom w:val="0"/>
          <w:divBdr>
            <w:top w:val="none" w:sz="0" w:space="0" w:color="auto"/>
            <w:left w:val="none" w:sz="0" w:space="0" w:color="auto"/>
            <w:bottom w:val="none" w:sz="0" w:space="0" w:color="auto"/>
            <w:right w:val="none" w:sz="0" w:space="0" w:color="auto"/>
          </w:divBdr>
        </w:div>
        <w:div w:id="946037660">
          <w:marLeft w:val="0"/>
          <w:marRight w:val="0"/>
          <w:marTop w:val="0"/>
          <w:marBottom w:val="0"/>
          <w:divBdr>
            <w:top w:val="none" w:sz="0" w:space="0" w:color="auto"/>
            <w:left w:val="none" w:sz="0" w:space="0" w:color="auto"/>
            <w:bottom w:val="none" w:sz="0" w:space="0" w:color="auto"/>
            <w:right w:val="none" w:sz="0" w:space="0" w:color="auto"/>
          </w:divBdr>
        </w:div>
        <w:div w:id="1537426440">
          <w:marLeft w:val="0"/>
          <w:marRight w:val="0"/>
          <w:marTop w:val="0"/>
          <w:marBottom w:val="0"/>
          <w:divBdr>
            <w:top w:val="none" w:sz="0" w:space="0" w:color="auto"/>
            <w:left w:val="none" w:sz="0" w:space="0" w:color="auto"/>
            <w:bottom w:val="none" w:sz="0" w:space="0" w:color="auto"/>
            <w:right w:val="none" w:sz="0" w:space="0" w:color="auto"/>
          </w:divBdr>
        </w:div>
        <w:div w:id="1421099876">
          <w:marLeft w:val="0"/>
          <w:marRight w:val="0"/>
          <w:marTop w:val="0"/>
          <w:marBottom w:val="0"/>
          <w:divBdr>
            <w:top w:val="none" w:sz="0" w:space="0" w:color="auto"/>
            <w:left w:val="none" w:sz="0" w:space="0" w:color="auto"/>
            <w:bottom w:val="none" w:sz="0" w:space="0" w:color="auto"/>
            <w:right w:val="none" w:sz="0" w:space="0" w:color="auto"/>
          </w:divBdr>
        </w:div>
        <w:div w:id="2025742313">
          <w:marLeft w:val="0"/>
          <w:marRight w:val="0"/>
          <w:marTop w:val="0"/>
          <w:marBottom w:val="0"/>
          <w:divBdr>
            <w:top w:val="none" w:sz="0" w:space="0" w:color="auto"/>
            <w:left w:val="none" w:sz="0" w:space="0" w:color="auto"/>
            <w:bottom w:val="none" w:sz="0" w:space="0" w:color="auto"/>
            <w:right w:val="none" w:sz="0" w:space="0" w:color="auto"/>
          </w:divBdr>
        </w:div>
        <w:div w:id="2128574798">
          <w:marLeft w:val="0"/>
          <w:marRight w:val="0"/>
          <w:marTop w:val="0"/>
          <w:marBottom w:val="0"/>
          <w:divBdr>
            <w:top w:val="none" w:sz="0" w:space="0" w:color="auto"/>
            <w:left w:val="none" w:sz="0" w:space="0" w:color="auto"/>
            <w:bottom w:val="none" w:sz="0" w:space="0" w:color="auto"/>
            <w:right w:val="none" w:sz="0" w:space="0" w:color="auto"/>
          </w:divBdr>
        </w:div>
        <w:div w:id="612975308">
          <w:marLeft w:val="0"/>
          <w:marRight w:val="0"/>
          <w:marTop w:val="0"/>
          <w:marBottom w:val="0"/>
          <w:divBdr>
            <w:top w:val="none" w:sz="0" w:space="0" w:color="auto"/>
            <w:left w:val="none" w:sz="0" w:space="0" w:color="auto"/>
            <w:bottom w:val="none" w:sz="0" w:space="0" w:color="auto"/>
            <w:right w:val="none" w:sz="0" w:space="0" w:color="auto"/>
          </w:divBdr>
        </w:div>
        <w:div w:id="1628046027">
          <w:marLeft w:val="0"/>
          <w:marRight w:val="0"/>
          <w:marTop w:val="0"/>
          <w:marBottom w:val="0"/>
          <w:divBdr>
            <w:top w:val="none" w:sz="0" w:space="0" w:color="auto"/>
            <w:left w:val="none" w:sz="0" w:space="0" w:color="auto"/>
            <w:bottom w:val="none" w:sz="0" w:space="0" w:color="auto"/>
            <w:right w:val="none" w:sz="0" w:space="0" w:color="auto"/>
          </w:divBdr>
        </w:div>
        <w:div w:id="823934971">
          <w:marLeft w:val="0"/>
          <w:marRight w:val="0"/>
          <w:marTop w:val="0"/>
          <w:marBottom w:val="0"/>
          <w:divBdr>
            <w:top w:val="none" w:sz="0" w:space="0" w:color="auto"/>
            <w:left w:val="none" w:sz="0" w:space="0" w:color="auto"/>
            <w:bottom w:val="none" w:sz="0" w:space="0" w:color="auto"/>
            <w:right w:val="none" w:sz="0" w:space="0" w:color="auto"/>
          </w:divBdr>
        </w:div>
        <w:div w:id="665518320">
          <w:marLeft w:val="0"/>
          <w:marRight w:val="0"/>
          <w:marTop w:val="0"/>
          <w:marBottom w:val="0"/>
          <w:divBdr>
            <w:top w:val="none" w:sz="0" w:space="0" w:color="auto"/>
            <w:left w:val="none" w:sz="0" w:space="0" w:color="auto"/>
            <w:bottom w:val="none" w:sz="0" w:space="0" w:color="auto"/>
            <w:right w:val="none" w:sz="0" w:space="0" w:color="auto"/>
          </w:divBdr>
        </w:div>
        <w:div w:id="2026326023">
          <w:marLeft w:val="0"/>
          <w:marRight w:val="0"/>
          <w:marTop w:val="0"/>
          <w:marBottom w:val="0"/>
          <w:divBdr>
            <w:top w:val="none" w:sz="0" w:space="0" w:color="auto"/>
            <w:left w:val="none" w:sz="0" w:space="0" w:color="auto"/>
            <w:bottom w:val="none" w:sz="0" w:space="0" w:color="auto"/>
            <w:right w:val="none" w:sz="0" w:space="0" w:color="auto"/>
          </w:divBdr>
        </w:div>
        <w:div w:id="1392339190">
          <w:marLeft w:val="0"/>
          <w:marRight w:val="0"/>
          <w:marTop w:val="0"/>
          <w:marBottom w:val="0"/>
          <w:divBdr>
            <w:top w:val="none" w:sz="0" w:space="0" w:color="auto"/>
            <w:left w:val="none" w:sz="0" w:space="0" w:color="auto"/>
            <w:bottom w:val="none" w:sz="0" w:space="0" w:color="auto"/>
            <w:right w:val="none" w:sz="0" w:space="0" w:color="auto"/>
          </w:divBdr>
        </w:div>
        <w:div w:id="1244339374">
          <w:marLeft w:val="0"/>
          <w:marRight w:val="0"/>
          <w:marTop w:val="0"/>
          <w:marBottom w:val="0"/>
          <w:divBdr>
            <w:top w:val="none" w:sz="0" w:space="0" w:color="auto"/>
            <w:left w:val="none" w:sz="0" w:space="0" w:color="auto"/>
            <w:bottom w:val="none" w:sz="0" w:space="0" w:color="auto"/>
            <w:right w:val="none" w:sz="0" w:space="0" w:color="auto"/>
          </w:divBdr>
        </w:div>
        <w:div w:id="1410156829">
          <w:marLeft w:val="0"/>
          <w:marRight w:val="0"/>
          <w:marTop w:val="0"/>
          <w:marBottom w:val="0"/>
          <w:divBdr>
            <w:top w:val="none" w:sz="0" w:space="0" w:color="auto"/>
            <w:left w:val="none" w:sz="0" w:space="0" w:color="auto"/>
            <w:bottom w:val="none" w:sz="0" w:space="0" w:color="auto"/>
            <w:right w:val="none" w:sz="0" w:space="0" w:color="auto"/>
          </w:divBdr>
        </w:div>
        <w:div w:id="179710311">
          <w:marLeft w:val="0"/>
          <w:marRight w:val="0"/>
          <w:marTop w:val="0"/>
          <w:marBottom w:val="0"/>
          <w:divBdr>
            <w:top w:val="none" w:sz="0" w:space="0" w:color="auto"/>
            <w:left w:val="none" w:sz="0" w:space="0" w:color="auto"/>
            <w:bottom w:val="none" w:sz="0" w:space="0" w:color="auto"/>
            <w:right w:val="none" w:sz="0" w:space="0" w:color="auto"/>
          </w:divBdr>
        </w:div>
        <w:div w:id="2117827936">
          <w:marLeft w:val="0"/>
          <w:marRight w:val="0"/>
          <w:marTop w:val="0"/>
          <w:marBottom w:val="0"/>
          <w:divBdr>
            <w:top w:val="none" w:sz="0" w:space="0" w:color="auto"/>
            <w:left w:val="none" w:sz="0" w:space="0" w:color="auto"/>
            <w:bottom w:val="none" w:sz="0" w:space="0" w:color="auto"/>
            <w:right w:val="none" w:sz="0" w:space="0" w:color="auto"/>
          </w:divBdr>
        </w:div>
        <w:div w:id="2134908122">
          <w:marLeft w:val="0"/>
          <w:marRight w:val="0"/>
          <w:marTop w:val="0"/>
          <w:marBottom w:val="0"/>
          <w:divBdr>
            <w:top w:val="none" w:sz="0" w:space="0" w:color="auto"/>
            <w:left w:val="none" w:sz="0" w:space="0" w:color="auto"/>
            <w:bottom w:val="none" w:sz="0" w:space="0" w:color="auto"/>
            <w:right w:val="none" w:sz="0" w:space="0" w:color="auto"/>
          </w:divBdr>
        </w:div>
        <w:div w:id="1469325405">
          <w:marLeft w:val="0"/>
          <w:marRight w:val="0"/>
          <w:marTop w:val="0"/>
          <w:marBottom w:val="0"/>
          <w:divBdr>
            <w:top w:val="none" w:sz="0" w:space="0" w:color="auto"/>
            <w:left w:val="none" w:sz="0" w:space="0" w:color="auto"/>
            <w:bottom w:val="none" w:sz="0" w:space="0" w:color="auto"/>
            <w:right w:val="none" w:sz="0" w:space="0" w:color="auto"/>
          </w:divBdr>
        </w:div>
        <w:div w:id="375277173">
          <w:marLeft w:val="0"/>
          <w:marRight w:val="0"/>
          <w:marTop w:val="0"/>
          <w:marBottom w:val="0"/>
          <w:divBdr>
            <w:top w:val="none" w:sz="0" w:space="0" w:color="auto"/>
            <w:left w:val="none" w:sz="0" w:space="0" w:color="auto"/>
            <w:bottom w:val="none" w:sz="0" w:space="0" w:color="auto"/>
            <w:right w:val="none" w:sz="0" w:space="0" w:color="auto"/>
          </w:divBdr>
        </w:div>
        <w:div w:id="1720402240">
          <w:marLeft w:val="0"/>
          <w:marRight w:val="0"/>
          <w:marTop w:val="0"/>
          <w:marBottom w:val="0"/>
          <w:divBdr>
            <w:top w:val="none" w:sz="0" w:space="0" w:color="auto"/>
            <w:left w:val="none" w:sz="0" w:space="0" w:color="auto"/>
            <w:bottom w:val="none" w:sz="0" w:space="0" w:color="auto"/>
            <w:right w:val="none" w:sz="0" w:space="0" w:color="auto"/>
          </w:divBdr>
        </w:div>
        <w:div w:id="1293556603">
          <w:marLeft w:val="0"/>
          <w:marRight w:val="0"/>
          <w:marTop w:val="0"/>
          <w:marBottom w:val="0"/>
          <w:divBdr>
            <w:top w:val="none" w:sz="0" w:space="0" w:color="auto"/>
            <w:left w:val="none" w:sz="0" w:space="0" w:color="auto"/>
            <w:bottom w:val="none" w:sz="0" w:space="0" w:color="auto"/>
            <w:right w:val="none" w:sz="0" w:space="0" w:color="auto"/>
          </w:divBdr>
        </w:div>
        <w:div w:id="778448940">
          <w:marLeft w:val="0"/>
          <w:marRight w:val="0"/>
          <w:marTop w:val="0"/>
          <w:marBottom w:val="0"/>
          <w:divBdr>
            <w:top w:val="none" w:sz="0" w:space="0" w:color="auto"/>
            <w:left w:val="none" w:sz="0" w:space="0" w:color="auto"/>
            <w:bottom w:val="none" w:sz="0" w:space="0" w:color="auto"/>
            <w:right w:val="none" w:sz="0" w:space="0" w:color="auto"/>
          </w:divBdr>
        </w:div>
        <w:div w:id="444080048">
          <w:marLeft w:val="0"/>
          <w:marRight w:val="0"/>
          <w:marTop w:val="0"/>
          <w:marBottom w:val="0"/>
          <w:divBdr>
            <w:top w:val="none" w:sz="0" w:space="0" w:color="auto"/>
            <w:left w:val="none" w:sz="0" w:space="0" w:color="auto"/>
            <w:bottom w:val="none" w:sz="0" w:space="0" w:color="auto"/>
            <w:right w:val="none" w:sz="0" w:space="0" w:color="auto"/>
          </w:divBdr>
        </w:div>
        <w:div w:id="1508791142">
          <w:marLeft w:val="0"/>
          <w:marRight w:val="0"/>
          <w:marTop w:val="0"/>
          <w:marBottom w:val="0"/>
          <w:divBdr>
            <w:top w:val="none" w:sz="0" w:space="0" w:color="auto"/>
            <w:left w:val="none" w:sz="0" w:space="0" w:color="auto"/>
            <w:bottom w:val="none" w:sz="0" w:space="0" w:color="auto"/>
            <w:right w:val="none" w:sz="0" w:space="0" w:color="auto"/>
          </w:divBdr>
        </w:div>
        <w:div w:id="50077603">
          <w:marLeft w:val="0"/>
          <w:marRight w:val="0"/>
          <w:marTop w:val="0"/>
          <w:marBottom w:val="0"/>
          <w:divBdr>
            <w:top w:val="none" w:sz="0" w:space="0" w:color="auto"/>
            <w:left w:val="none" w:sz="0" w:space="0" w:color="auto"/>
            <w:bottom w:val="none" w:sz="0" w:space="0" w:color="auto"/>
            <w:right w:val="none" w:sz="0" w:space="0" w:color="auto"/>
          </w:divBdr>
        </w:div>
        <w:div w:id="2107000501">
          <w:marLeft w:val="0"/>
          <w:marRight w:val="0"/>
          <w:marTop w:val="0"/>
          <w:marBottom w:val="0"/>
          <w:divBdr>
            <w:top w:val="none" w:sz="0" w:space="0" w:color="auto"/>
            <w:left w:val="none" w:sz="0" w:space="0" w:color="auto"/>
            <w:bottom w:val="none" w:sz="0" w:space="0" w:color="auto"/>
            <w:right w:val="none" w:sz="0" w:space="0" w:color="auto"/>
          </w:divBdr>
        </w:div>
        <w:div w:id="850873983">
          <w:marLeft w:val="0"/>
          <w:marRight w:val="0"/>
          <w:marTop w:val="0"/>
          <w:marBottom w:val="0"/>
          <w:divBdr>
            <w:top w:val="none" w:sz="0" w:space="0" w:color="auto"/>
            <w:left w:val="none" w:sz="0" w:space="0" w:color="auto"/>
            <w:bottom w:val="none" w:sz="0" w:space="0" w:color="auto"/>
            <w:right w:val="none" w:sz="0" w:space="0" w:color="auto"/>
          </w:divBdr>
        </w:div>
        <w:div w:id="1483962923">
          <w:marLeft w:val="0"/>
          <w:marRight w:val="0"/>
          <w:marTop w:val="0"/>
          <w:marBottom w:val="0"/>
          <w:divBdr>
            <w:top w:val="none" w:sz="0" w:space="0" w:color="auto"/>
            <w:left w:val="none" w:sz="0" w:space="0" w:color="auto"/>
            <w:bottom w:val="none" w:sz="0" w:space="0" w:color="auto"/>
            <w:right w:val="none" w:sz="0" w:space="0" w:color="auto"/>
          </w:divBdr>
        </w:div>
        <w:div w:id="1887787923">
          <w:marLeft w:val="0"/>
          <w:marRight w:val="0"/>
          <w:marTop w:val="0"/>
          <w:marBottom w:val="0"/>
          <w:divBdr>
            <w:top w:val="none" w:sz="0" w:space="0" w:color="auto"/>
            <w:left w:val="none" w:sz="0" w:space="0" w:color="auto"/>
            <w:bottom w:val="none" w:sz="0" w:space="0" w:color="auto"/>
            <w:right w:val="none" w:sz="0" w:space="0" w:color="auto"/>
          </w:divBdr>
        </w:div>
        <w:div w:id="989795387">
          <w:marLeft w:val="0"/>
          <w:marRight w:val="0"/>
          <w:marTop w:val="0"/>
          <w:marBottom w:val="0"/>
          <w:divBdr>
            <w:top w:val="none" w:sz="0" w:space="0" w:color="auto"/>
            <w:left w:val="none" w:sz="0" w:space="0" w:color="auto"/>
            <w:bottom w:val="none" w:sz="0" w:space="0" w:color="auto"/>
            <w:right w:val="none" w:sz="0" w:space="0" w:color="auto"/>
          </w:divBdr>
        </w:div>
        <w:div w:id="519273897">
          <w:marLeft w:val="0"/>
          <w:marRight w:val="0"/>
          <w:marTop w:val="0"/>
          <w:marBottom w:val="0"/>
          <w:divBdr>
            <w:top w:val="none" w:sz="0" w:space="0" w:color="auto"/>
            <w:left w:val="none" w:sz="0" w:space="0" w:color="auto"/>
            <w:bottom w:val="none" w:sz="0" w:space="0" w:color="auto"/>
            <w:right w:val="none" w:sz="0" w:space="0" w:color="auto"/>
          </w:divBdr>
        </w:div>
        <w:div w:id="95828666">
          <w:marLeft w:val="0"/>
          <w:marRight w:val="0"/>
          <w:marTop w:val="0"/>
          <w:marBottom w:val="0"/>
          <w:divBdr>
            <w:top w:val="none" w:sz="0" w:space="0" w:color="auto"/>
            <w:left w:val="none" w:sz="0" w:space="0" w:color="auto"/>
            <w:bottom w:val="none" w:sz="0" w:space="0" w:color="auto"/>
            <w:right w:val="none" w:sz="0" w:space="0" w:color="auto"/>
          </w:divBdr>
        </w:div>
        <w:div w:id="2065713715">
          <w:marLeft w:val="0"/>
          <w:marRight w:val="0"/>
          <w:marTop w:val="0"/>
          <w:marBottom w:val="0"/>
          <w:divBdr>
            <w:top w:val="none" w:sz="0" w:space="0" w:color="auto"/>
            <w:left w:val="none" w:sz="0" w:space="0" w:color="auto"/>
            <w:bottom w:val="none" w:sz="0" w:space="0" w:color="auto"/>
            <w:right w:val="none" w:sz="0" w:space="0" w:color="auto"/>
          </w:divBdr>
        </w:div>
        <w:div w:id="671568306">
          <w:marLeft w:val="0"/>
          <w:marRight w:val="0"/>
          <w:marTop w:val="0"/>
          <w:marBottom w:val="0"/>
          <w:divBdr>
            <w:top w:val="none" w:sz="0" w:space="0" w:color="auto"/>
            <w:left w:val="none" w:sz="0" w:space="0" w:color="auto"/>
            <w:bottom w:val="none" w:sz="0" w:space="0" w:color="auto"/>
            <w:right w:val="none" w:sz="0" w:space="0" w:color="auto"/>
          </w:divBdr>
        </w:div>
        <w:div w:id="1178156886">
          <w:marLeft w:val="0"/>
          <w:marRight w:val="0"/>
          <w:marTop w:val="0"/>
          <w:marBottom w:val="0"/>
          <w:divBdr>
            <w:top w:val="none" w:sz="0" w:space="0" w:color="auto"/>
            <w:left w:val="none" w:sz="0" w:space="0" w:color="auto"/>
            <w:bottom w:val="none" w:sz="0" w:space="0" w:color="auto"/>
            <w:right w:val="none" w:sz="0" w:space="0" w:color="auto"/>
          </w:divBdr>
        </w:div>
        <w:div w:id="1865365761">
          <w:marLeft w:val="0"/>
          <w:marRight w:val="0"/>
          <w:marTop w:val="0"/>
          <w:marBottom w:val="0"/>
          <w:divBdr>
            <w:top w:val="none" w:sz="0" w:space="0" w:color="auto"/>
            <w:left w:val="none" w:sz="0" w:space="0" w:color="auto"/>
            <w:bottom w:val="none" w:sz="0" w:space="0" w:color="auto"/>
            <w:right w:val="none" w:sz="0" w:space="0" w:color="auto"/>
          </w:divBdr>
        </w:div>
        <w:div w:id="1998267697">
          <w:marLeft w:val="0"/>
          <w:marRight w:val="0"/>
          <w:marTop w:val="0"/>
          <w:marBottom w:val="0"/>
          <w:divBdr>
            <w:top w:val="none" w:sz="0" w:space="0" w:color="auto"/>
            <w:left w:val="none" w:sz="0" w:space="0" w:color="auto"/>
            <w:bottom w:val="none" w:sz="0" w:space="0" w:color="auto"/>
            <w:right w:val="none" w:sz="0" w:space="0" w:color="auto"/>
          </w:divBdr>
        </w:div>
        <w:div w:id="1069693576">
          <w:marLeft w:val="0"/>
          <w:marRight w:val="0"/>
          <w:marTop w:val="0"/>
          <w:marBottom w:val="0"/>
          <w:divBdr>
            <w:top w:val="none" w:sz="0" w:space="0" w:color="auto"/>
            <w:left w:val="none" w:sz="0" w:space="0" w:color="auto"/>
            <w:bottom w:val="none" w:sz="0" w:space="0" w:color="auto"/>
            <w:right w:val="none" w:sz="0" w:space="0" w:color="auto"/>
          </w:divBdr>
        </w:div>
        <w:div w:id="228423870">
          <w:marLeft w:val="0"/>
          <w:marRight w:val="0"/>
          <w:marTop w:val="0"/>
          <w:marBottom w:val="0"/>
          <w:divBdr>
            <w:top w:val="none" w:sz="0" w:space="0" w:color="auto"/>
            <w:left w:val="none" w:sz="0" w:space="0" w:color="auto"/>
            <w:bottom w:val="none" w:sz="0" w:space="0" w:color="auto"/>
            <w:right w:val="none" w:sz="0" w:space="0" w:color="auto"/>
          </w:divBdr>
        </w:div>
        <w:div w:id="40638216">
          <w:marLeft w:val="0"/>
          <w:marRight w:val="0"/>
          <w:marTop w:val="0"/>
          <w:marBottom w:val="0"/>
          <w:divBdr>
            <w:top w:val="none" w:sz="0" w:space="0" w:color="auto"/>
            <w:left w:val="none" w:sz="0" w:space="0" w:color="auto"/>
            <w:bottom w:val="none" w:sz="0" w:space="0" w:color="auto"/>
            <w:right w:val="none" w:sz="0" w:space="0" w:color="auto"/>
          </w:divBdr>
        </w:div>
        <w:div w:id="455876857">
          <w:marLeft w:val="0"/>
          <w:marRight w:val="0"/>
          <w:marTop w:val="0"/>
          <w:marBottom w:val="0"/>
          <w:divBdr>
            <w:top w:val="none" w:sz="0" w:space="0" w:color="auto"/>
            <w:left w:val="none" w:sz="0" w:space="0" w:color="auto"/>
            <w:bottom w:val="none" w:sz="0" w:space="0" w:color="auto"/>
            <w:right w:val="none" w:sz="0" w:space="0" w:color="auto"/>
          </w:divBdr>
        </w:div>
        <w:div w:id="1196843925">
          <w:marLeft w:val="0"/>
          <w:marRight w:val="0"/>
          <w:marTop w:val="0"/>
          <w:marBottom w:val="0"/>
          <w:divBdr>
            <w:top w:val="none" w:sz="0" w:space="0" w:color="auto"/>
            <w:left w:val="none" w:sz="0" w:space="0" w:color="auto"/>
            <w:bottom w:val="none" w:sz="0" w:space="0" w:color="auto"/>
            <w:right w:val="none" w:sz="0" w:space="0" w:color="auto"/>
          </w:divBdr>
        </w:div>
        <w:div w:id="51930905">
          <w:marLeft w:val="0"/>
          <w:marRight w:val="0"/>
          <w:marTop w:val="0"/>
          <w:marBottom w:val="0"/>
          <w:divBdr>
            <w:top w:val="none" w:sz="0" w:space="0" w:color="auto"/>
            <w:left w:val="none" w:sz="0" w:space="0" w:color="auto"/>
            <w:bottom w:val="none" w:sz="0" w:space="0" w:color="auto"/>
            <w:right w:val="none" w:sz="0" w:space="0" w:color="auto"/>
          </w:divBdr>
        </w:div>
        <w:div w:id="1095441767">
          <w:marLeft w:val="0"/>
          <w:marRight w:val="0"/>
          <w:marTop w:val="0"/>
          <w:marBottom w:val="0"/>
          <w:divBdr>
            <w:top w:val="none" w:sz="0" w:space="0" w:color="auto"/>
            <w:left w:val="none" w:sz="0" w:space="0" w:color="auto"/>
            <w:bottom w:val="none" w:sz="0" w:space="0" w:color="auto"/>
            <w:right w:val="none" w:sz="0" w:space="0" w:color="auto"/>
          </w:divBdr>
        </w:div>
        <w:div w:id="5181611">
          <w:marLeft w:val="0"/>
          <w:marRight w:val="0"/>
          <w:marTop w:val="0"/>
          <w:marBottom w:val="0"/>
          <w:divBdr>
            <w:top w:val="none" w:sz="0" w:space="0" w:color="auto"/>
            <w:left w:val="none" w:sz="0" w:space="0" w:color="auto"/>
            <w:bottom w:val="none" w:sz="0" w:space="0" w:color="auto"/>
            <w:right w:val="none" w:sz="0" w:space="0" w:color="auto"/>
          </w:divBdr>
        </w:div>
        <w:div w:id="1715811357">
          <w:marLeft w:val="0"/>
          <w:marRight w:val="0"/>
          <w:marTop w:val="0"/>
          <w:marBottom w:val="0"/>
          <w:divBdr>
            <w:top w:val="none" w:sz="0" w:space="0" w:color="auto"/>
            <w:left w:val="none" w:sz="0" w:space="0" w:color="auto"/>
            <w:bottom w:val="none" w:sz="0" w:space="0" w:color="auto"/>
            <w:right w:val="none" w:sz="0" w:space="0" w:color="auto"/>
          </w:divBdr>
        </w:div>
        <w:div w:id="1497918609">
          <w:marLeft w:val="0"/>
          <w:marRight w:val="0"/>
          <w:marTop w:val="0"/>
          <w:marBottom w:val="0"/>
          <w:divBdr>
            <w:top w:val="none" w:sz="0" w:space="0" w:color="auto"/>
            <w:left w:val="none" w:sz="0" w:space="0" w:color="auto"/>
            <w:bottom w:val="none" w:sz="0" w:space="0" w:color="auto"/>
            <w:right w:val="none" w:sz="0" w:space="0" w:color="auto"/>
          </w:divBdr>
        </w:div>
        <w:div w:id="1519808607">
          <w:marLeft w:val="0"/>
          <w:marRight w:val="0"/>
          <w:marTop w:val="0"/>
          <w:marBottom w:val="0"/>
          <w:divBdr>
            <w:top w:val="none" w:sz="0" w:space="0" w:color="auto"/>
            <w:left w:val="none" w:sz="0" w:space="0" w:color="auto"/>
            <w:bottom w:val="none" w:sz="0" w:space="0" w:color="auto"/>
            <w:right w:val="none" w:sz="0" w:space="0" w:color="auto"/>
          </w:divBdr>
        </w:div>
        <w:div w:id="671448253">
          <w:marLeft w:val="0"/>
          <w:marRight w:val="0"/>
          <w:marTop w:val="0"/>
          <w:marBottom w:val="0"/>
          <w:divBdr>
            <w:top w:val="none" w:sz="0" w:space="0" w:color="auto"/>
            <w:left w:val="none" w:sz="0" w:space="0" w:color="auto"/>
            <w:bottom w:val="none" w:sz="0" w:space="0" w:color="auto"/>
            <w:right w:val="none" w:sz="0" w:space="0" w:color="auto"/>
          </w:divBdr>
        </w:div>
        <w:div w:id="1153331192">
          <w:marLeft w:val="0"/>
          <w:marRight w:val="0"/>
          <w:marTop w:val="0"/>
          <w:marBottom w:val="0"/>
          <w:divBdr>
            <w:top w:val="none" w:sz="0" w:space="0" w:color="auto"/>
            <w:left w:val="none" w:sz="0" w:space="0" w:color="auto"/>
            <w:bottom w:val="none" w:sz="0" w:space="0" w:color="auto"/>
            <w:right w:val="none" w:sz="0" w:space="0" w:color="auto"/>
          </w:divBdr>
        </w:div>
        <w:div w:id="691806095">
          <w:marLeft w:val="0"/>
          <w:marRight w:val="0"/>
          <w:marTop w:val="0"/>
          <w:marBottom w:val="0"/>
          <w:divBdr>
            <w:top w:val="none" w:sz="0" w:space="0" w:color="auto"/>
            <w:left w:val="none" w:sz="0" w:space="0" w:color="auto"/>
            <w:bottom w:val="none" w:sz="0" w:space="0" w:color="auto"/>
            <w:right w:val="none" w:sz="0" w:space="0" w:color="auto"/>
          </w:divBdr>
        </w:div>
        <w:div w:id="567345783">
          <w:marLeft w:val="0"/>
          <w:marRight w:val="0"/>
          <w:marTop w:val="0"/>
          <w:marBottom w:val="0"/>
          <w:divBdr>
            <w:top w:val="none" w:sz="0" w:space="0" w:color="auto"/>
            <w:left w:val="none" w:sz="0" w:space="0" w:color="auto"/>
            <w:bottom w:val="none" w:sz="0" w:space="0" w:color="auto"/>
            <w:right w:val="none" w:sz="0" w:space="0" w:color="auto"/>
          </w:divBdr>
        </w:div>
        <w:div w:id="185290386">
          <w:marLeft w:val="0"/>
          <w:marRight w:val="0"/>
          <w:marTop w:val="0"/>
          <w:marBottom w:val="0"/>
          <w:divBdr>
            <w:top w:val="none" w:sz="0" w:space="0" w:color="auto"/>
            <w:left w:val="none" w:sz="0" w:space="0" w:color="auto"/>
            <w:bottom w:val="none" w:sz="0" w:space="0" w:color="auto"/>
            <w:right w:val="none" w:sz="0" w:space="0" w:color="auto"/>
          </w:divBdr>
        </w:div>
        <w:div w:id="1253389453">
          <w:marLeft w:val="0"/>
          <w:marRight w:val="0"/>
          <w:marTop w:val="0"/>
          <w:marBottom w:val="0"/>
          <w:divBdr>
            <w:top w:val="none" w:sz="0" w:space="0" w:color="auto"/>
            <w:left w:val="none" w:sz="0" w:space="0" w:color="auto"/>
            <w:bottom w:val="none" w:sz="0" w:space="0" w:color="auto"/>
            <w:right w:val="none" w:sz="0" w:space="0" w:color="auto"/>
          </w:divBdr>
        </w:div>
        <w:div w:id="408431132">
          <w:marLeft w:val="0"/>
          <w:marRight w:val="0"/>
          <w:marTop w:val="0"/>
          <w:marBottom w:val="0"/>
          <w:divBdr>
            <w:top w:val="none" w:sz="0" w:space="0" w:color="auto"/>
            <w:left w:val="none" w:sz="0" w:space="0" w:color="auto"/>
            <w:bottom w:val="none" w:sz="0" w:space="0" w:color="auto"/>
            <w:right w:val="none" w:sz="0" w:space="0" w:color="auto"/>
          </w:divBdr>
        </w:div>
        <w:div w:id="404644201">
          <w:marLeft w:val="0"/>
          <w:marRight w:val="0"/>
          <w:marTop w:val="0"/>
          <w:marBottom w:val="0"/>
          <w:divBdr>
            <w:top w:val="none" w:sz="0" w:space="0" w:color="auto"/>
            <w:left w:val="none" w:sz="0" w:space="0" w:color="auto"/>
            <w:bottom w:val="none" w:sz="0" w:space="0" w:color="auto"/>
            <w:right w:val="none" w:sz="0" w:space="0" w:color="auto"/>
          </w:divBdr>
        </w:div>
        <w:div w:id="806434964">
          <w:marLeft w:val="0"/>
          <w:marRight w:val="0"/>
          <w:marTop w:val="0"/>
          <w:marBottom w:val="0"/>
          <w:divBdr>
            <w:top w:val="none" w:sz="0" w:space="0" w:color="auto"/>
            <w:left w:val="none" w:sz="0" w:space="0" w:color="auto"/>
            <w:bottom w:val="none" w:sz="0" w:space="0" w:color="auto"/>
            <w:right w:val="none" w:sz="0" w:space="0" w:color="auto"/>
          </w:divBdr>
        </w:div>
        <w:div w:id="308024121">
          <w:marLeft w:val="0"/>
          <w:marRight w:val="0"/>
          <w:marTop w:val="0"/>
          <w:marBottom w:val="0"/>
          <w:divBdr>
            <w:top w:val="none" w:sz="0" w:space="0" w:color="auto"/>
            <w:left w:val="none" w:sz="0" w:space="0" w:color="auto"/>
            <w:bottom w:val="none" w:sz="0" w:space="0" w:color="auto"/>
            <w:right w:val="none" w:sz="0" w:space="0" w:color="auto"/>
          </w:divBdr>
        </w:div>
        <w:div w:id="123892977">
          <w:marLeft w:val="0"/>
          <w:marRight w:val="0"/>
          <w:marTop w:val="0"/>
          <w:marBottom w:val="0"/>
          <w:divBdr>
            <w:top w:val="none" w:sz="0" w:space="0" w:color="auto"/>
            <w:left w:val="none" w:sz="0" w:space="0" w:color="auto"/>
            <w:bottom w:val="none" w:sz="0" w:space="0" w:color="auto"/>
            <w:right w:val="none" w:sz="0" w:space="0" w:color="auto"/>
          </w:divBdr>
        </w:div>
        <w:div w:id="374232231">
          <w:marLeft w:val="0"/>
          <w:marRight w:val="0"/>
          <w:marTop w:val="0"/>
          <w:marBottom w:val="0"/>
          <w:divBdr>
            <w:top w:val="none" w:sz="0" w:space="0" w:color="auto"/>
            <w:left w:val="none" w:sz="0" w:space="0" w:color="auto"/>
            <w:bottom w:val="none" w:sz="0" w:space="0" w:color="auto"/>
            <w:right w:val="none" w:sz="0" w:space="0" w:color="auto"/>
          </w:divBdr>
        </w:div>
        <w:div w:id="875241064">
          <w:marLeft w:val="0"/>
          <w:marRight w:val="0"/>
          <w:marTop w:val="0"/>
          <w:marBottom w:val="0"/>
          <w:divBdr>
            <w:top w:val="none" w:sz="0" w:space="0" w:color="auto"/>
            <w:left w:val="none" w:sz="0" w:space="0" w:color="auto"/>
            <w:bottom w:val="none" w:sz="0" w:space="0" w:color="auto"/>
            <w:right w:val="none" w:sz="0" w:space="0" w:color="auto"/>
          </w:divBdr>
        </w:div>
        <w:div w:id="1243762759">
          <w:marLeft w:val="0"/>
          <w:marRight w:val="0"/>
          <w:marTop w:val="0"/>
          <w:marBottom w:val="0"/>
          <w:divBdr>
            <w:top w:val="none" w:sz="0" w:space="0" w:color="auto"/>
            <w:left w:val="none" w:sz="0" w:space="0" w:color="auto"/>
            <w:bottom w:val="none" w:sz="0" w:space="0" w:color="auto"/>
            <w:right w:val="none" w:sz="0" w:space="0" w:color="auto"/>
          </w:divBdr>
        </w:div>
        <w:div w:id="1466120245">
          <w:marLeft w:val="0"/>
          <w:marRight w:val="0"/>
          <w:marTop w:val="0"/>
          <w:marBottom w:val="0"/>
          <w:divBdr>
            <w:top w:val="none" w:sz="0" w:space="0" w:color="auto"/>
            <w:left w:val="none" w:sz="0" w:space="0" w:color="auto"/>
            <w:bottom w:val="none" w:sz="0" w:space="0" w:color="auto"/>
            <w:right w:val="none" w:sz="0" w:space="0" w:color="auto"/>
          </w:divBdr>
        </w:div>
        <w:div w:id="56168265">
          <w:marLeft w:val="0"/>
          <w:marRight w:val="0"/>
          <w:marTop w:val="0"/>
          <w:marBottom w:val="0"/>
          <w:divBdr>
            <w:top w:val="none" w:sz="0" w:space="0" w:color="auto"/>
            <w:left w:val="none" w:sz="0" w:space="0" w:color="auto"/>
            <w:bottom w:val="none" w:sz="0" w:space="0" w:color="auto"/>
            <w:right w:val="none" w:sz="0" w:space="0" w:color="auto"/>
          </w:divBdr>
        </w:div>
        <w:div w:id="18165157">
          <w:marLeft w:val="0"/>
          <w:marRight w:val="0"/>
          <w:marTop w:val="0"/>
          <w:marBottom w:val="0"/>
          <w:divBdr>
            <w:top w:val="none" w:sz="0" w:space="0" w:color="auto"/>
            <w:left w:val="none" w:sz="0" w:space="0" w:color="auto"/>
            <w:bottom w:val="none" w:sz="0" w:space="0" w:color="auto"/>
            <w:right w:val="none" w:sz="0" w:space="0" w:color="auto"/>
          </w:divBdr>
        </w:div>
        <w:div w:id="93018404">
          <w:marLeft w:val="0"/>
          <w:marRight w:val="0"/>
          <w:marTop w:val="0"/>
          <w:marBottom w:val="0"/>
          <w:divBdr>
            <w:top w:val="none" w:sz="0" w:space="0" w:color="auto"/>
            <w:left w:val="none" w:sz="0" w:space="0" w:color="auto"/>
            <w:bottom w:val="none" w:sz="0" w:space="0" w:color="auto"/>
            <w:right w:val="none" w:sz="0" w:space="0" w:color="auto"/>
          </w:divBdr>
        </w:div>
        <w:div w:id="1339887528">
          <w:marLeft w:val="0"/>
          <w:marRight w:val="0"/>
          <w:marTop w:val="0"/>
          <w:marBottom w:val="0"/>
          <w:divBdr>
            <w:top w:val="none" w:sz="0" w:space="0" w:color="auto"/>
            <w:left w:val="none" w:sz="0" w:space="0" w:color="auto"/>
            <w:bottom w:val="none" w:sz="0" w:space="0" w:color="auto"/>
            <w:right w:val="none" w:sz="0" w:space="0" w:color="auto"/>
          </w:divBdr>
        </w:div>
        <w:div w:id="1179196441">
          <w:marLeft w:val="0"/>
          <w:marRight w:val="0"/>
          <w:marTop w:val="0"/>
          <w:marBottom w:val="0"/>
          <w:divBdr>
            <w:top w:val="none" w:sz="0" w:space="0" w:color="auto"/>
            <w:left w:val="none" w:sz="0" w:space="0" w:color="auto"/>
            <w:bottom w:val="none" w:sz="0" w:space="0" w:color="auto"/>
            <w:right w:val="none" w:sz="0" w:space="0" w:color="auto"/>
          </w:divBdr>
        </w:div>
        <w:div w:id="2122990641">
          <w:marLeft w:val="0"/>
          <w:marRight w:val="0"/>
          <w:marTop w:val="0"/>
          <w:marBottom w:val="0"/>
          <w:divBdr>
            <w:top w:val="none" w:sz="0" w:space="0" w:color="auto"/>
            <w:left w:val="none" w:sz="0" w:space="0" w:color="auto"/>
            <w:bottom w:val="none" w:sz="0" w:space="0" w:color="auto"/>
            <w:right w:val="none" w:sz="0" w:space="0" w:color="auto"/>
          </w:divBdr>
        </w:div>
        <w:div w:id="1569343704">
          <w:marLeft w:val="0"/>
          <w:marRight w:val="0"/>
          <w:marTop w:val="0"/>
          <w:marBottom w:val="0"/>
          <w:divBdr>
            <w:top w:val="none" w:sz="0" w:space="0" w:color="auto"/>
            <w:left w:val="none" w:sz="0" w:space="0" w:color="auto"/>
            <w:bottom w:val="none" w:sz="0" w:space="0" w:color="auto"/>
            <w:right w:val="none" w:sz="0" w:space="0" w:color="auto"/>
          </w:divBdr>
        </w:div>
        <w:div w:id="319313907">
          <w:marLeft w:val="0"/>
          <w:marRight w:val="0"/>
          <w:marTop w:val="0"/>
          <w:marBottom w:val="0"/>
          <w:divBdr>
            <w:top w:val="none" w:sz="0" w:space="0" w:color="auto"/>
            <w:left w:val="none" w:sz="0" w:space="0" w:color="auto"/>
            <w:bottom w:val="none" w:sz="0" w:space="0" w:color="auto"/>
            <w:right w:val="none" w:sz="0" w:space="0" w:color="auto"/>
          </w:divBdr>
        </w:div>
        <w:div w:id="119736557">
          <w:marLeft w:val="0"/>
          <w:marRight w:val="0"/>
          <w:marTop w:val="0"/>
          <w:marBottom w:val="0"/>
          <w:divBdr>
            <w:top w:val="none" w:sz="0" w:space="0" w:color="auto"/>
            <w:left w:val="none" w:sz="0" w:space="0" w:color="auto"/>
            <w:bottom w:val="none" w:sz="0" w:space="0" w:color="auto"/>
            <w:right w:val="none" w:sz="0" w:space="0" w:color="auto"/>
          </w:divBdr>
        </w:div>
        <w:div w:id="127479214">
          <w:marLeft w:val="0"/>
          <w:marRight w:val="0"/>
          <w:marTop w:val="0"/>
          <w:marBottom w:val="0"/>
          <w:divBdr>
            <w:top w:val="none" w:sz="0" w:space="0" w:color="auto"/>
            <w:left w:val="none" w:sz="0" w:space="0" w:color="auto"/>
            <w:bottom w:val="none" w:sz="0" w:space="0" w:color="auto"/>
            <w:right w:val="none" w:sz="0" w:space="0" w:color="auto"/>
          </w:divBdr>
        </w:div>
        <w:div w:id="190076929">
          <w:marLeft w:val="0"/>
          <w:marRight w:val="0"/>
          <w:marTop w:val="0"/>
          <w:marBottom w:val="0"/>
          <w:divBdr>
            <w:top w:val="none" w:sz="0" w:space="0" w:color="auto"/>
            <w:left w:val="none" w:sz="0" w:space="0" w:color="auto"/>
            <w:bottom w:val="none" w:sz="0" w:space="0" w:color="auto"/>
            <w:right w:val="none" w:sz="0" w:space="0" w:color="auto"/>
          </w:divBdr>
        </w:div>
        <w:div w:id="1063716895">
          <w:marLeft w:val="0"/>
          <w:marRight w:val="0"/>
          <w:marTop w:val="0"/>
          <w:marBottom w:val="0"/>
          <w:divBdr>
            <w:top w:val="none" w:sz="0" w:space="0" w:color="auto"/>
            <w:left w:val="none" w:sz="0" w:space="0" w:color="auto"/>
            <w:bottom w:val="none" w:sz="0" w:space="0" w:color="auto"/>
            <w:right w:val="none" w:sz="0" w:space="0" w:color="auto"/>
          </w:divBdr>
        </w:div>
        <w:div w:id="346054769">
          <w:marLeft w:val="0"/>
          <w:marRight w:val="0"/>
          <w:marTop w:val="0"/>
          <w:marBottom w:val="0"/>
          <w:divBdr>
            <w:top w:val="none" w:sz="0" w:space="0" w:color="auto"/>
            <w:left w:val="none" w:sz="0" w:space="0" w:color="auto"/>
            <w:bottom w:val="none" w:sz="0" w:space="0" w:color="auto"/>
            <w:right w:val="none" w:sz="0" w:space="0" w:color="auto"/>
          </w:divBdr>
        </w:div>
        <w:div w:id="2107996111">
          <w:marLeft w:val="0"/>
          <w:marRight w:val="0"/>
          <w:marTop w:val="0"/>
          <w:marBottom w:val="0"/>
          <w:divBdr>
            <w:top w:val="none" w:sz="0" w:space="0" w:color="auto"/>
            <w:left w:val="none" w:sz="0" w:space="0" w:color="auto"/>
            <w:bottom w:val="none" w:sz="0" w:space="0" w:color="auto"/>
            <w:right w:val="none" w:sz="0" w:space="0" w:color="auto"/>
          </w:divBdr>
        </w:div>
        <w:div w:id="1637026523">
          <w:marLeft w:val="0"/>
          <w:marRight w:val="0"/>
          <w:marTop w:val="0"/>
          <w:marBottom w:val="0"/>
          <w:divBdr>
            <w:top w:val="none" w:sz="0" w:space="0" w:color="auto"/>
            <w:left w:val="none" w:sz="0" w:space="0" w:color="auto"/>
            <w:bottom w:val="none" w:sz="0" w:space="0" w:color="auto"/>
            <w:right w:val="none" w:sz="0" w:space="0" w:color="auto"/>
          </w:divBdr>
        </w:div>
        <w:div w:id="2014870130">
          <w:marLeft w:val="0"/>
          <w:marRight w:val="0"/>
          <w:marTop w:val="0"/>
          <w:marBottom w:val="0"/>
          <w:divBdr>
            <w:top w:val="none" w:sz="0" w:space="0" w:color="auto"/>
            <w:left w:val="none" w:sz="0" w:space="0" w:color="auto"/>
            <w:bottom w:val="none" w:sz="0" w:space="0" w:color="auto"/>
            <w:right w:val="none" w:sz="0" w:space="0" w:color="auto"/>
          </w:divBdr>
        </w:div>
        <w:div w:id="574975035">
          <w:marLeft w:val="0"/>
          <w:marRight w:val="0"/>
          <w:marTop w:val="0"/>
          <w:marBottom w:val="0"/>
          <w:divBdr>
            <w:top w:val="none" w:sz="0" w:space="0" w:color="auto"/>
            <w:left w:val="none" w:sz="0" w:space="0" w:color="auto"/>
            <w:bottom w:val="none" w:sz="0" w:space="0" w:color="auto"/>
            <w:right w:val="none" w:sz="0" w:space="0" w:color="auto"/>
          </w:divBdr>
        </w:div>
        <w:div w:id="1291129563">
          <w:marLeft w:val="0"/>
          <w:marRight w:val="0"/>
          <w:marTop w:val="0"/>
          <w:marBottom w:val="0"/>
          <w:divBdr>
            <w:top w:val="none" w:sz="0" w:space="0" w:color="auto"/>
            <w:left w:val="none" w:sz="0" w:space="0" w:color="auto"/>
            <w:bottom w:val="none" w:sz="0" w:space="0" w:color="auto"/>
            <w:right w:val="none" w:sz="0" w:space="0" w:color="auto"/>
          </w:divBdr>
        </w:div>
        <w:div w:id="1867139989">
          <w:marLeft w:val="0"/>
          <w:marRight w:val="0"/>
          <w:marTop w:val="0"/>
          <w:marBottom w:val="0"/>
          <w:divBdr>
            <w:top w:val="none" w:sz="0" w:space="0" w:color="auto"/>
            <w:left w:val="none" w:sz="0" w:space="0" w:color="auto"/>
            <w:bottom w:val="none" w:sz="0" w:space="0" w:color="auto"/>
            <w:right w:val="none" w:sz="0" w:space="0" w:color="auto"/>
          </w:divBdr>
        </w:div>
        <w:div w:id="624193658">
          <w:marLeft w:val="0"/>
          <w:marRight w:val="0"/>
          <w:marTop w:val="0"/>
          <w:marBottom w:val="0"/>
          <w:divBdr>
            <w:top w:val="none" w:sz="0" w:space="0" w:color="auto"/>
            <w:left w:val="none" w:sz="0" w:space="0" w:color="auto"/>
            <w:bottom w:val="none" w:sz="0" w:space="0" w:color="auto"/>
            <w:right w:val="none" w:sz="0" w:space="0" w:color="auto"/>
          </w:divBdr>
        </w:div>
        <w:div w:id="335156172">
          <w:marLeft w:val="0"/>
          <w:marRight w:val="0"/>
          <w:marTop w:val="0"/>
          <w:marBottom w:val="0"/>
          <w:divBdr>
            <w:top w:val="none" w:sz="0" w:space="0" w:color="auto"/>
            <w:left w:val="none" w:sz="0" w:space="0" w:color="auto"/>
            <w:bottom w:val="none" w:sz="0" w:space="0" w:color="auto"/>
            <w:right w:val="none" w:sz="0" w:space="0" w:color="auto"/>
          </w:divBdr>
        </w:div>
        <w:div w:id="2017993189">
          <w:marLeft w:val="0"/>
          <w:marRight w:val="0"/>
          <w:marTop w:val="0"/>
          <w:marBottom w:val="0"/>
          <w:divBdr>
            <w:top w:val="none" w:sz="0" w:space="0" w:color="auto"/>
            <w:left w:val="none" w:sz="0" w:space="0" w:color="auto"/>
            <w:bottom w:val="none" w:sz="0" w:space="0" w:color="auto"/>
            <w:right w:val="none" w:sz="0" w:space="0" w:color="auto"/>
          </w:divBdr>
        </w:div>
        <w:div w:id="1940523737">
          <w:marLeft w:val="0"/>
          <w:marRight w:val="0"/>
          <w:marTop w:val="0"/>
          <w:marBottom w:val="0"/>
          <w:divBdr>
            <w:top w:val="none" w:sz="0" w:space="0" w:color="auto"/>
            <w:left w:val="none" w:sz="0" w:space="0" w:color="auto"/>
            <w:bottom w:val="none" w:sz="0" w:space="0" w:color="auto"/>
            <w:right w:val="none" w:sz="0" w:space="0" w:color="auto"/>
          </w:divBdr>
        </w:div>
        <w:div w:id="555119489">
          <w:marLeft w:val="0"/>
          <w:marRight w:val="0"/>
          <w:marTop w:val="0"/>
          <w:marBottom w:val="0"/>
          <w:divBdr>
            <w:top w:val="none" w:sz="0" w:space="0" w:color="auto"/>
            <w:left w:val="none" w:sz="0" w:space="0" w:color="auto"/>
            <w:bottom w:val="none" w:sz="0" w:space="0" w:color="auto"/>
            <w:right w:val="none" w:sz="0" w:space="0" w:color="auto"/>
          </w:divBdr>
        </w:div>
        <w:div w:id="1927228541">
          <w:marLeft w:val="0"/>
          <w:marRight w:val="0"/>
          <w:marTop w:val="0"/>
          <w:marBottom w:val="0"/>
          <w:divBdr>
            <w:top w:val="none" w:sz="0" w:space="0" w:color="auto"/>
            <w:left w:val="none" w:sz="0" w:space="0" w:color="auto"/>
            <w:bottom w:val="none" w:sz="0" w:space="0" w:color="auto"/>
            <w:right w:val="none" w:sz="0" w:space="0" w:color="auto"/>
          </w:divBdr>
        </w:div>
        <w:div w:id="1471361677">
          <w:marLeft w:val="0"/>
          <w:marRight w:val="0"/>
          <w:marTop w:val="0"/>
          <w:marBottom w:val="0"/>
          <w:divBdr>
            <w:top w:val="none" w:sz="0" w:space="0" w:color="auto"/>
            <w:left w:val="none" w:sz="0" w:space="0" w:color="auto"/>
            <w:bottom w:val="none" w:sz="0" w:space="0" w:color="auto"/>
            <w:right w:val="none" w:sz="0" w:space="0" w:color="auto"/>
          </w:divBdr>
        </w:div>
        <w:div w:id="1030303476">
          <w:marLeft w:val="0"/>
          <w:marRight w:val="0"/>
          <w:marTop w:val="0"/>
          <w:marBottom w:val="0"/>
          <w:divBdr>
            <w:top w:val="none" w:sz="0" w:space="0" w:color="auto"/>
            <w:left w:val="none" w:sz="0" w:space="0" w:color="auto"/>
            <w:bottom w:val="none" w:sz="0" w:space="0" w:color="auto"/>
            <w:right w:val="none" w:sz="0" w:space="0" w:color="auto"/>
          </w:divBdr>
        </w:div>
        <w:div w:id="1568954268">
          <w:marLeft w:val="0"/>
          <w:marRight w:val="0"/>
          <w:marTop w:val="0"/>
          <w:marBottom w:val="0"/>
          <w:divBdr>
            <w:top w:val="none" w:sz="0" w:space="0" w:color="auto"/>
            <w:left w:val="none" w:sz="0" w:space="0" w:color="auto"/>
            <w:bottom w:val="none" w:sz="0" w:space="0" w:color="auto"/>
            <w:right w:val="none" w:sz="0" w:space="0" w:color="auto"/>
          </w:divBdr>
        </w:div>
        <w:div w:id="1000307443">
          <w:marLeft w:val="0"/>
          <w:marRight w:val="0"/>
          <w:marTop w:val="0"/>
          <w:marBottom w:val="0"/>
          <w:divBdr>
            <w:top w:val="none" w:sz="0" w:space="0" w:color="auto"/>
            <w:left w:val="none" w:sz="0" w:space="0" w:color="auto"/>
            <w:bottom w:val="none" w:sz="0" w:space="0" w:color="auto"/>
            <w:right w:val="none" w:sz="0" w:space="0" w:color="auto"/>
          </w:divBdr>
        </w:div>
        <w:div w:id="1471049856">
          <w:marLeft w:val="0"/>
          <w:marRight w:val="0"/>
          <w:marTop w:val="0"/>
          <w:marBottom w:val="0"/>
          <w:divBdr>
            <w:top w:val="none" w:sz="0" w:space="0" w:color="auto"/>
            <w:left w:val="none" w:sz="0" w:space="0" w:color="auto"/>
            <w:bottom w:val="none" w:sz="0" w:space="0" w:color="auto"/>
            <w:right w:val="none" w:sz="0" w:space="0" w:color="auto"/>
          </w:divBdr>
        </w:div>
        <w:div w:id="849949702">
          <w:marLeft w:val="0"/>
          <w:marRight w:val="0"/>
          <w:marTop w:val="0"/>
          <w:marBottom w:val="0"/>
          <w:divBdr>
            <w:top w:val="none" w:sz="0" w:space="0" w:color="auto"/>
            <w:left w:val="none" w:sz="0" w:space="0" w:color="auto"/>
            <w:bottom w:val="none" w:sz="0" w:space="0" w:color="auto"/>
            <w:right w:val="none" w:sz="0" w:space="0" w:color="auto"/>
          </w:divBdr>
        </w:div>
        <w:div w:id="1446464567">
          <w:marLeft w:val="0"/>
          <w:marRight w:val="0"/>
          <w:marTop w:val="0"/>
          <w:marBottom w:val="0"/>
          <w:divBdr>
            <w:top w:val="none" w:sz="0" w:space="0" w:color="auto"/>
            <w:left w:val="none" w:sz="0" w:space="0" w:color="auto"/>
            <w:bottom w:val="none" w:sz="0" w:space="0" w:color="auto"/>
            <w:right w:val="none" w:sz="0" w:space="0" w:color="auto"/>
          </w:divBdr>
        </w:div>
        <w:div w:id="641345267">
          <w:marLeft w:val="0"/>
          <w:marRight w:val="0"/>
          <w:marTop w:val="0"/>
          <w:marBottom w:val="0"/>
          <w:divBdr>
            <w:top w:val="none" w:sz="0" w:space="0" w:color="auto"/>
            <w:left w:val="none" w:sz="0" w:space="0" w:color="auto"/>
            <w:bottom w:val="none" w:sz="0" w:space="0" w:color="auto"/>
            <w:right w:val="none" w:sz="0" w:space="0" w:color="auto"/>
          </w:divBdr>
        </w:div>
        <w:div w:id="1201478639">
          <w:marLeft w:val="0"/>
          <w:marRight w:val="0"/>
          <w:marTop w:val="0"/>
          <w:marBottom w:val="0"/>
          <w:divBdr>
            <w:top w:val="none" w:sz="0" w:space="0" w:color="auto"/>
            <w:left w:val="none" w:sz="0" w:space="0" w:color="auto"/>
            <w:bottom w:val="none" w:sz="0" w:space="0" w:color="auto"/>
            <w:right w:val="none" w:sz="0" w:space="0" w:color="auto"/>
          </w:divBdr>
        </w:div>
        <w:div w:id="886843246">
          <w:marLeft w:val="0"/>
          <w:marRight w:val="0"/>
          <w:marTop w:val="0"/>
          <w:marBottom w:val="0"/>
          <w:divBdr>
            <w:top w:val="none" w:sz="0" w:space="0" w:color="auto"/>
            <w:left w:val="none" w:sz="0" w:space="0" w:color="auto"/>
            <w:bottom w:val="none" w:sz="0" w:space="0" w:color="auto"/>
            <w:right w:val="none" w:sz="0" w:space="0" w:color="auto"/>
          </w:divBdr>
        </w:div>
        <w:div w:id="1976521471">
          <w:marLeft w:val="0"/>
          <w:marRight w:val="0"/>
          <w:marTop w:val="0"/>
          <w:marBottom w:val="0"/>
          <w:divBdr>
            <w:top w:val="none" w:sz="0" w:space="0" w:color="auto"/>
            <w:left w:val="none" w:sz="0" w:space="0" w:color="auto"/>
            <w:bottom w:val="none" w:sz="0" w:space="0" w:color="auto"/>
            <w:right w:val="none" w:sz="0" w:space="0" w:color="auto"/>
          </w:divBdr>
        </w:div>
        <w:div w:id="1552692304">
          <w:marLeft w:val="0"/>
          <w:marRight w:val="0"/>
          <w:marTop w:val="0"/>
          <w:marBottom w:val="0"/>
          <w:divBdr>
            <w:top w:val="none" w:sz="0" w:space="0" w:color="auto"/>
            <w:left w:val="none" w:sz="0" w:space="0" w:color="auto"/>
            <w:bottom w:val="none" w:sz="0" w:space="0" w:color="auto"/>
            <w:right w:val="none" w:sz="0" w:space="0" w:color="auto"/>
          </w:divBdr>
        </w:div>
        <w:div w:id="103154066">
          <w:marLeft w:val="0"/>
          <w:marRight w:val="0"/>
          <w:marTop w:val="0"/>
          <w:marBottom w:val="0"/>
          <w:divBdr>
            <w:top w:val="none" w:sz="0" w:space="0" w:color="auto"/>
            <w:left w:val="none" w:sz="0" w:space="0" w:color="auto"/>
            <w:bottom w:val="none" w:sz="0" w:space="0" w:color="auto"/>
            <w:right w:val="none" w:sz="0" w:space="0" w:color="auto"/>
          </w:divBdr>
        </w:div>
        <w:div w:id="1842499260">
          <w:marLeft w:val="0"/>
          <w:marRight w:val="0"/>
          <w:marTop w:val="0"/>
          <w:marBottom w:val="0"/>
          <w:divBdr>
            <w:top w:val="none" w:sz="0" w:space="0" w:color="auto"/>
            <w:left w:val="none" w:sz="0" w:space="0" w:color="auto"/>
            <w:bottom w:val="none" w:sz="0" w:space="0" w:color="auto"/>
            <w:right w:val="none" w:sz="0" w:space="0" w:color="auto"/>
          </w:divBdr>
        </w:div>
        <w:div w:id="411783431">
          <w:marLeft w:val="0"/>
          <w:marRight w:val="0"/>
          <w:marTop w:val="0"/>
          <w:marBottom w:val="0"/>
          <w:divBdr>
            <w:top w:val="none" w:sz="0" w:space="0" w:color="auto"/>
            <w:left w:val="none" w:sz="0" w:space="0" w:color="auto"/>
            <w:bottom w:val="none" w:sz="0" w:space="0" w:color="auto"/>
            <w:right w:val="none" w:sz="0" w:space="0" w:color="auto"/>
          </w:divBdr>
        </w:div>
        <w:div w:id="1063597751">
          <w:marLeft w:val="0"/>
          <w:marRight w:val="0"/>
          <w:marTop w:val="0"/>
          <w:marBottom w:val="0"/>
          <w:divBdr>
            <w:top w:val="none" w:sz="0" w:space="0" w:color="auto"/>
            <w:left w:val="none" w:sz="0" w:space="0" w:color="auto"/>
            <w:bottom w:val="none" w:sz="0" w:space="0" w:color="auto"/>
            <w:right w:val="none" w:sz="0" w:space="0" w:color="auto"/>
          </w:divBdr>
        </w:div>
        <w:div w:id="1700666548">
          <w:marLeft w:val="0"/>
          <w:marRight w:val="0"/>
          <w:marTop w:val="0"/>
          <w:marBottom w:val="0"/>
          <w:divBdr>
            <w:top w:val="none" w:sz="0" w:space="0" w:color="auto"/>
            <w:left w:val="none" w:sz="0" w:space="0" w:color="auto"/>
            <w:bottom w:val="none" w:sz="0" w:space="0" w:color="auto"/>
            <w:right w:val="none" w:sz="0" w:space="0" w:color="auto"/>
          </w:divBdr>
        </w:div>
        <w:div w:id="658382691">
          <w:marLeft w:val="0"/>
          <w:marRight w:val="0"/>
          <w:marTop w:val="0"/>
          <w:marBottom w:val="0"/>
          <w:divBdr>
            <w:top w:val="none" w:sz="0" w:space="0" w:color="auto"/>
            <w:left w:val="none" w:sz="0" w:space="0" w:color="auto"/>
            <w:bottom w:val="none" w:sz="0" w:space="0" w:color="auto"/>
            <w:right w:val="none" w:sz="0" w:space="0" w:color="auto"/>
          </w:divBdr>
        </w:div>
        <w:div w:id="2017728049">
          <w:marLeft w:val="0"/>
          <w:marRight w:val="0"/>
          <w:marTop w:val="0"/>
          <w:marBottom w:val="0"/>
          <w:divBdr>
            <w:top w:val="none" w:sz="0" w:space="0" w:color="auto"/>
            <w:left w:val="none" w:sz="0" w:space="0" w:color="auto"/>
            <w:bottom w:val="none" w:sz="0" w:space="0" w:color="auto"/>
            <w:right w:val="none" w:sz="0" w:space="0" w:color="auto"/>
          </w:divBdr>
        </w:div>
        <w:div w:id="124857124">
          <w:marLeft w:val="0"/>
          <w:marRight w:val="0"/>
          <w:marTop w:val="0"/>
          <w:marBottom w:val="0"/>
          <w:divBdr>
            <w:top w:val="none" w:sz="0" w:space="0" w:color="auto"/>
            <w:left w:val="none" w:sz="0" w:space="0" w:color="auto"/>
            <w:bottom w:val="none" w:sz="0" w:space="0" w:color="auto"/>
            <w:right w:val="none" w:sz="0" w:space="0" w:color="auto"/>
          </w:divBdr>
        </w:div>
        <w:div w:id="265499040">
          <w:marLeft w:val="0"/>
          <w:marRight w:val="0"/>
          <w:marTop w:val="0"/>
          <w:marBottom w:val="0"/>
          <w:divBdr>
            <w:top w:val="none" w:sz="0" w:space="0" w:color="auto"/>
            <w:left w:val="none" w:sz="0" w:space="0" w:color="auto"/>
            <w:bottom w:val="none" w:sz="0" w:space="0" w:color="auto"/>
            <w:right w:val="none" w:sz="0" w:space="0" w:color="auto"/>
          </w:divBdr>
        </w:div>
        <w:div w:id="1643151097">
          <w:marLeft w:val="0"/>
          <w:marRight w:val="0"/>
          <w:marTop w:val="0"/>
          <w:marBottom w:val="0"/>
          <w:divBdr>
            <w:top w:val="none" w:sz="0" w:space="0" w:color="auto"/>
            <w:left w:val="none" w:sz="0" w:space="0" w:color="auto"/>
            <w:bottom w:val="none" w:sz="0" w:space="0" w:color="auto"/>
            <w:right w:val="none" w:sz="0" w:space="0" w:color="auto"/>
          </w:divBdr>
        </w:div>
        <w:div w:id="990329145">
          <w:marLeft w:val="0"/>
          <w:marRight w:val="0"/>
          <w:marTop w:val="0"/>
          <w:marBottom w:val="0"/>
          <w:divBdr>
            <w:top w:val="none" w:sz="0" w:space="0" w:color="auto"/>
            <w:left w:val="none" w:sz="0" w:space="0" w:color="auto"/>
            <w:bottom w:val="none" w:sz="0" w:space="0" w:color="auto"/>
            <w:right w:val="none" w:sz="0" w:space="0" w:color="auto"/>
          </w:divBdr>
        </w:div>
        <w:div w:id="61490587">
          <w:marLeft w:val="0"/>
          <w:marRight w:val="0"/>
          <w:marTop w:val="0"/>
          <w:marBottom w:val="0"/>
          <w:divBdr>
            <w:top w:val="none" w:sz="0" w:space="0" w:color="auto"/>
            <w:left w:val="none" w:sz="0" w:space="0" w:color="auto"/>
            <w:bottom w:val="none" w:sz="0" w:space="0" w:color="auto"/>
            <w:right w:val="none" w:sz="0" w:space="0" w:color="auto"/>
          </w:divBdr>
        </w:div>
        <w:div w:id="2077703777">
          <w:marLeft w:val="0"/>
          <w:marRight w:val="0"/>
          <w:marTop w:val="0"/>
          <w:marBottom w:val="0"/>
          <w:divBdr>
            <w:top w:val="none" w:sz="0" w:space="0" w:color="auto"/>
            <w:left w:val="none" w:sz="0" w:space="0" w:color="auto"/>
            <w:bottom w:val="none" w:sz="0" w:space="0" w:color="auto"/>
            <w:right w:val="none" w:sz="0" w:space="0" w:color="auto"/>
          </w:divBdr>
        </w:div>
        <w:div w:id="416361805">
          <w:marLeft w:val="0"/>
          <w:marRight w:val="0"/>
          <w:marTop w:val="0"/>
          <w:marBottom w:val="0"/>
          <w:divBdr>
            <w:top w:val="none" w:sz="0" w:space="0" w:color="auto"/>
            <w:left w:val="none" w:sz="0" w:space="0" w:color="auto"/>
            <w:bottom w:val="none" w:sz="0" w:space="0" w:color="auto"/>
            <w:right w:val="none" w:sz="0" w:space="0" w:color="auto"/>
          </w:divBdr>
        </w:div>
        <w:div w:id="656808327">
          <w:marLeft w:val="0"/>
          <w:marRight w:val="0"/>
          <w:marTop w:val="0"/>
          <w:marBottom w:val="0"/>
          <w:divBdr>
            <w:top w:val="none" w:sz="0" w:space="0" w:color="auto"/>
            <w:left w:val="none" w:sz="0" w:space="0" w:color="auto"/>
            <w:bottom w:val="none" w:sz="0" w:space="0" w:color="auto"/>
            <w:right w:val="none" w:sz="0" w:space="0" w:color="auto"/>
          </w:divBdr>
        </w:div>
        <w:div w:id="1555776475">
          <w:marLeft w:val="0"/>
          <w:marRight w:val="0"/>
          <w:marTop w:val="0"/>
          <w:marBottom w:val="0"/>
          <w:divBdr>
            <w:top w:val="none" w:sz="0" w:space="0" w:color="auto"/>
            <w:left w:val="none" w:sz="0" w:space="0" w:color="auto"/>
            <w:bottom w:val="none" w:sz="0" w:space="0" w:color="auto"/>
            <w:right w:val="none" w:sz="0" w:space="0" w:color="auto"/>
          </w:divBdr>
        </w:div>
        <w:div w:id="1406103581">
          <w:marLeft w:val="0"/>
          <w:marRight w:val="0"/>
          <w:marTop w:val="0"/>
          <w:marBottom w:val="0"/>
          <w:divBdr>
            <w:top w:val="none" w:sz="0" w:space="0" w:color="auto"/>
            <w:left w:val="none" w:sz="0" w:space="0" w:color="auto"/>
            <w:bottom w:val="none" w:sz="0" w:space="0" w:color="auto"/>
            <w:right w:val="none" w:sz="0" w:space="0" w:color="auto"/>
          </w:divBdr>
        </w:div>
        <w:div w:id="2146970174">
          <w:marLeft w:val="0"/>
          <w:marRight w:val="0"/>
          <w:marTop w:val="0"/>
          <w:marBottom w:val="0"/>
          <w:divBdr>
            <w:top w:val="none" w:sz="0" w:space="0" w:color="auto"/>
            <w:left w:val="none" w:sz="0" w:space="0" w:color="auto"/>
            <w:bottom w:val="none" w:sz="0" w:space="0" w:color="auto"/>
            <w:right w:val="none" w:sz="0" w:space="0" w:color="auto"/>
          </w:divBdr>
        </w:div>
        <w:div w:id="1510022688">
          <w:marLeft w:val="0"/>
          <w:marRight w:val="0"/>
          <w:marTop w:val="0"/>
          <w:marBottom w:val="0"/>
          <w:divBdr>
            <w:top w:val="none" w:sz="0" w:space="0" w:color="auto"/>
            <w:left w:val="none" w:sz="0" w:space="0" w:color="auto"/>
            <w:bottom w:val="none" w:sz="0" w:space="0" w:color="auto"/>
            <w:right w:val="none" w:sz="0" w:space="0" w:color="auto"/>
          </w:divBdr>
        </w:div>
        <w:div w:id="85422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lga.gov/legislation/ilcs/ilcs3.asp?ActID=1314&amp;ChapterID=24&amp;Print=Tru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10397</Words>
  <Characters>59264</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 Young</dc:creator>
  <cp:lastModifiedBy>Zina Young</cp:lastModifiedBy>
  <cp:revision>2</cp:revision>
  <cp:lastPrinted>2013-11-21T15:05:00Z</cp:lastPrinted>
  <dcterms:created xsi:type="dcterms:W3CDTF">2013-11-21T15:13:00Z</dcterms:created>
  <dcterms:modified xsi:type="dcterms:W3CDTF">2013-11-21T15:13:00Z</dcterms:modified>
</cp:coreProperties>
</file>